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27" w:rsidRDefault="00EB1327" w:rsidP="009277EC">
      <w:pPr>
        <w:ind w:right="-648"/>
        <w:rPr>
          <w:rFonts w:ascii="Arial" w:hAnsi="Arial" w:cs="Arial"/>
          <w:sz w:val="22"/>
          <w:szCs w:val="22"/>
        </w:rPr>
      </w:pPr>
    </w:p>
    <w:p w:rsidR="003338AE" w:rsidRPr="00AB6C02" w:rsidRDefault="003338AE" w:rsidP="009277EC">
      <w:pPr>
        <w:ind w:right="-648"/>
        <w:rPr>
          <w:sz w:val="22"/>
          <w:szCs w:val="22"/>
        </w:rPr>
      </w:pPr>
      <w:r w:rsidRPr="00AB6C02">
        <w:rPr>
          <w:b/>
          <w:sz w:val="22"/>
          <w:szCs w:val="22"/>
        </w:rPr>
        <w:t xml:space="preserve">NASTAVNI </w:t>
      </w:r>
      <w:r w:rsidR="00033E58" w:rsidRPr="00AB6C02">
        <w:rPr>
          <w:b/>
          <w:sz w:val="22"/>
          <w:szCs w:val="22"/>
        </w:rPr>
        <w:t>ZAVOD ZA HITNU MEDICINU GRADA ZAGREBA</w:t>
      </w:r>
      <w:r w:rsidR="00033E58" w:rsidRPr="00AB6C02">
        <w:rPr>
          <w:sz w:val="22"/>
          <w:szCs w:val="22"/>
        </w:rPr>
        <w:tab/>
      </w:r>
      <w:r w:rsidR="00033E58" w:rsidRPr="00AB6C02">
        <w:rPr>
          <w:sz w:val="22"/>
          <w:szCs w:val="22"/>
        </w:rPr>
        <w:tab/>
      </w:r>
    </w:p>
    <w:p w:rsidR="003338AE" w:rsidRPr="00AB6C02" w:rsidRDefault="003338AE" w:rsidP="009277EC">
      <w:pPr>
        <w:ind w:right="-648"/>
        <w:rPr>
          <w:b/>
          <w:sz w:val="22"/>
          <w:szCs w:val="22"/>
          <w:u w:val="single"/>
        </w:rPr>
      </w:pPr>
      <w:r w:rsidRPr="00AB6C02">
        <w:rPr>
          <w:b/>
          <w:sz w:val="22"/>
          <w:szCs w:val="22"/>
          <w:u w:val="single"/>
        </w:rPr>
        <w:t xml:space="preserve">HEINZELOVA 88, ZAGREB                                                 </w:t>
      </w:r>
    </w:p>
    <w:p w:rsidR="009277EC" w:rsidRPr="00AB6C02" w:rsidRDefault="009277EC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Razina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        </w:t>
      </w:r>
      <w:r w:rsidR="003338AE" w:rsidRPr="00AB6C02">
        <w:rPr>
          <w:sz w:val="22"/>
          <w:szCs w:val="22"/>
          <w:u w:val="single"/>
        </w:rPr>
        <w:tab/>
      </w:r>
      <w:r w:rsidR="003338AE" w:rsidRPr="00AB6C02">
        <w:rPr>
          <w:b/>
          <w:sz w:val="22"/>
          <w:szCs w:val="22"/>
          <w:u w:val="single"/>
        </w:rPr>
        <w:t>31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OIB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</w:t>
      </w:r>
      <w:r w:rsidRPr="00AB6C02">
        <w:rPr>
          <w:sz w:val="22"/>
          <w:szCs w:val="22"/>
          <w:u w:val="single"/>
        </w:rPr>
        <w:t xml:space="preserve">  </w:t>
      </w:r>
      <w:r w:rsidRPr="00AB6C02">
        <w:rPr>
          <w:b/>
          <w:sz w:val="22"/>
          <w:szCs w:val="22"/>
          <w:u w:val="single"/>
        </w:rPr>
        <w:t>44879111575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Šifarska oznaka</w:t>
      </w:r>
      <w:r w:rsidRPr="00AB6C02">
        <w:rPr>
          <w:sz w:val="22"/>
          <w:szCs w:val="22"/>
          <w:u w:val="single"/>
        </w:rPr>
        <w:tab/>
        <w:t xml:space="preserve">              </w:t>
      </w:r>
      <w:r w:rsidR="00664C5D">
        <w:rPr>
          <w:sz w:val="22"/>
          <w:szCs w:val="22"/>
          <w:u w:val="single"/>
        </w:rPr>
        <w:tab/>
        <w:t xml:space="preserve">   </w:t>
      </w:r>
      <w:r w:rsidRPr="00AB6C02">
        <w:rPr>
          <w:sz w:val="22"/>
          <w:szCs w:val="22"/>
          <w:u w:val="single"/>
        </w:rPr>
        <w:t xml:space="preserve">      </w:t>
      </w:r>
      <w:r w:rsidRPr="00AB6C02">
        <w:rPr>
          <w:b/>
          <w:sz w:val="22"/>
          <w:szCs w:val="22"/>
          <w:u w:val="single"/>
        </w:rPr>
        <w:t>8622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IBAN</w:t>
      </w:r>
      <w:r w:rsidRPr="00AB6C02">
        <w:rPr>
          <w:sz w:val="22"/>
          <w:szCs w:val="22"/>
          <w:u w:val="single"/>
        </w:rPr>
        <w:tab/>
        <w:t xml:space="preserve">    </w:t>
      </w:r>
      <w:r w:rsidR="00664C5D">
        <w:rPr>
          <w:sz w:val="22"/>
          <w:szCs w:val="22"/>
          <w:u w:val="single"/>
        </w:rPr>
        <w:t xml:space="preserve">   </w:t>
      </w:r>
      <w:r w:rsidRPr="00AB6C02">
        <w:rPr>
          <w:sz w:val="22"/>
          <w:szCs w:val="22"/>
          <w:u w:val="single"/>
        </w:rPr>
        <w:t xml:space="preserve">    </w:t>
      </w:r>
      <w:r w:rsidRPr="00AB6C02">
        <w:rPr>
          <w:b/>
          <w:sz w:val="22"/>
          <w:szCs w:val="22"/>
          <w:u w:val="single"/>
        </w:rPr>
        <w:t>HR</w:t>
      </w:r>
      <w:r w:rsidR="009533BF">
        <w:rPr>
          <w:b/>
          <w:sz w:val="22"/>
          <w:szCs w:val="22"/>
          <w:u w:val="single"/>
        </w:rPr>
        <w:t>5624020061100961533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Default="009277EC" w:rsidP="00EB1327">
      <w:pPr>
        <w:rPr>
          <w:sz w:val="22"/>
          <w:szCs w:val="22"/>
        </w:rPr>
      </w:pPr>
    </w:p>
    <w:p w:rsidR="00AB6C02" w:rsidRPr="00AB6C02" w:rsidRDefault="00AB6C02" w:rsidP="00EB1327">
      <w:pPr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>BILJEŠKE</w:t>
      </w:r>
    </w:p>
    <w:p w:rsidR="009277EC" w:rsidRPr="00AB6C02" w:rsidRDefault="009277EC" w:rsidP="00566899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 xml:space="preserve">za razdoblje od </w:t>
      </w:r>
      <w:r w:rsidR="00392FD0">
        <w:rPr>
          <w:b/>
          <w:sz w:val="22"/>
          <w:szCs w:val="22"/>
        </w:rPr>
        <w:t>1. siječnja do 31. prosinca 2021</w:t>
      </w:r>
      <w:r w:rsidR="00566899" w:rsidRPr="00AB6C02">
        <w:rPr>
          <w:b/>
          <w:sz w:val="22"/>
          <w:szCs w:val="22"/>
        </w:rPr>
        <w:t>.</w:t>
      </w:r>
      <w:r w:rsidRPr="00AB6C02">
        <w:rPr>
          <w:b/>
          <w:sz w:val="22"/>
          <w:szCs w:val="22"/>
        </w:rPr>
        <w:t xml:space="preserve"> godine</w:t>
      </w:r>
    </w:p>
    <w:p w:rsidR="009277EC" w:rsidRPr="00AB6C02" w:rsidRDefault="009277EC" w:rsidP="005141D3">
      <w:pPr>
        <w:rPr>
          <w:sz w:val="22"/>
          <w:szCs w:val="22"/>
        </w:rPr>
      </w:pPr>
    </w:p>
    <w:p w:rsidR="009277EC" w:rsidRPr="00AB6C02" w:rsidRDefault="009277EC" w:rsidP="009277EC">
      <w:pPr>
        <w:rPr>
          <w:sz w:val="22"/>
          <w:szCs w:val="22"/>
        </w:rPr>
      </w:pPr>
    </w:p>
    <w:p w:rsidR="009277EC" w:rsidRPr="00AB6C02" w:rsidRDefault="005141D3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1</w:t>
      </w:r>
      <w:r w:rsidR="009277EC" w:rsidRPr="00AB6C02">
        <w:rPr>
          <w:sz w:val="22"/>
          <w:szCs w:val="22"/>
        </w:rPr>
        <w:t>. BILJEŠKE UZ BILANCU</w:t>
      </w:r>
    </w:p>
    <w:p w:rsidR="00414568" w:rsidRPr="00AB6C02" w:rsidRDefault="00414568" w:rsidP="009277EC">
      <w:pPr>
        <w:jc w:val="both"/>
        <w:rPr>
          <w:sz w:val="22"/>
          <w:szCs w:val="22"/>
        </w:rPr>
      </w:pP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odnosu na stanje početkom r</w:t>
      </w:r>
      <w:r w:rsidR="007A4963" w:rsidRPr="00AB6C02">
        <w:rPr>
          <w:sz w:val="22"/>
          <w:szCs w:val="22"/>
        </w:rPr>
        <w:t>azdoblj</w:t>
      </w:r>
      <w:r w:rsidR="00A14FC2" w:rsidRPr="00AB6C02">
        <w:rPr>
          <w:sz w:val="22"/>
          <w:szCs w:val="22"/>
        </w:rPr>
        <w:t xml:space="preserve">a ukupna </w:t>
      </w:r>
      <w:r w:rsidR="000E2A0F">
        <w:rPr>
          <w:sz w:val="22"/>
          <w:szCs w:val="22"/>
        </w:rPr>
        <w:t>imovina smanjena je za 4.853.822</w:t>
      </w:r>
      <w:r w:rsidRPr="00AB6C02">
        <w:rPr>
          <w:sz w:val="22"/>
          <w:szCs w:val="22"/>
        </w:rPr>
        <w:t xml:space="preserve"> kn</w:t>
      </w:r>
      <w:r w:rsidR="000E2825" w:rsidRPr="00AB6C02">
        <w:rPr>
          <w:sz w:val="22"/>
          <w:szCs w:val="22"/>
        </w:rPr>
        <w:t xml:space="preserve"> (AOP</w:t>
      </w:r>
      <w:r w:rsidR="00D97DDA" w:rsidRPr="00AB6C02">
        <w:rPr>
          <w:sz w:val="22"/>
          <w:szCs w:val="22"/>
        </w:rPr>
        <w:t xml:space="preserve"> </w:t>
      </w:r>
      <w:r w:rsidR="000E2825" w:rsidRPr="00AB6C02">
        <w:rPr>
          <w:sz w:val="22"/>
          <w:szCs w:val="22"/>
        </w:rPr>
        <w:t>001)</w:t>
      </w:r>
      <w:r w:rsidRPr="00AB6C02">
        <w:rPr>
          <w:sz w:val="22"/>
          <w:szCs w:val="22"/>
        </w:rPr>
        <w:t xml:space="preserve">. 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Nefinancijska i</w:t>
      </w:r>
      <w:r w:rsidR="000E2A0F">
        <w:rPr>
          <w:sz w:val="22"/>
          <w:szCs w:val="22"/>
        </w:rPr>
        <w:t>movina smanjena</w:t>
      </w:r>
      <w:r w:rsidR="009F51D8" w:rsidRPr="00AB6C02">
        <w:rPr>
          <w:sz w:val="22"/>
          <w:szCs w:val="22"/>
        </w:rPr>
        <w:t xml:space="preserve"> je za </w:t>
      </w:r>
      <w:r w:rsidR="000E2A0F">
        <w:rPr>
          <w:sz w:val="22"/>
          <w:szCs w:val="22"/>
        </w:rPr>
        <w:t>3.931.837</w:t>
      </w:r>
      <w:r w:rsidR="00C86C75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 (AOP</w:t>
      </w:r>
      <w:r w:rsidR="008806BC" w:rsidRPr="00AB6C02">
        <w:rPr>
          <w:sz w:val="22"/>
          <w:szCs w:val="22"/>
        </w:rPr>
        <w:t xml:space="preserve"> 002), a</w:t>
      </w:r>
      <w:r w:rsidRPr="00AB6C02">
        <w:rPr>
          <w:sz w:val="22"/>
          <w:szCs w:val="22"/>
        </w:rPr>
        <w:t xml:space="preserve"> financ</w:t>
      </w:r>
      <w:r w:rsidR="00BC724F" w:rsidRPr="00AB6C02">
        <w:rPr>
          <w:sz w:val="22"/>
          <w:szCs w:val="22"/>
        </w:rPr>
        <w:t>i</w:t>
      </w:r>
      <w:r w:rsidR="00A35368" w:rsidRPr="00AB6C02">
        <w:rPr>
          <w:sz w:val="22"/>
          <w:szCs w:val="22"/>
        </w:rPr>
        <w:t>j</w:t>
      </w:r>
      <w:r w:rsidR="00FE3B1F" w:rsidRPr="00AB6C02">
        <w:rPr>
          <w:sz w:val="22"/>
          <w:szCs w:val="22"/>
        </w:rPr>
        <w:t>ska imovina (AOP 063</w:t>
      </w:r>
      <w:r w:rsidR="008806BC" w:rsidRPr="00AB6C02">
        <w:rPr>
          <w:sz w:val="22"/>
          <w:szCs w:val="22"/>
        </w:rPr>
        <w:t>)</w:t>
      </w:r>
      <w:r w:rsidR="000E2A0F">
        <w:rPr>
          <w:sz w:val="22"/>
          <w:szCs w:val="22"/>
        </w:rPr>
        <w:t xml:space="preserve"> smanjena je  za 921.985</w:t>
      </w:r>
      <w:r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1168CD" w:rsidP="00D069C9">
      <w:pPr>
        <w:jc w:val="both"/>
        <w:rPr>
          <w:sz w:val="22"/>
          <w:szCs w:val="22"/>
        </w:rPr>
      </w:pPr>
      <w:r>
        <w:rPr>
          <w:sz w:val="22"/>
          <w:szCs w:val="22"/>
        </w:rPr>
        <w:t>Nefinancijska imovina</w:t>
      </w:r>
      <w:r w:rsidR="000E2A0F">
        <w:rPr>
          <w:sz w:val="22"/>
          <w:szCs w:val="22"/>
        </w:rPr>
        <w:t xml:space="preserve"> u 2021. p</w:t>
      </w:r>
      <w:r>
        <w:rPr>
          <w:sz w:val="22"/>
          <w:szCs w:val="22"/>
        </w:rPr>
        <w:t>ovećana je ukupno za</w:t>
      </w:r>
      <w:r w:rsidR="00D71B5C" w:rsidRPr="00AB6C02">
        <w:rPr>
          <w:sz w:val="22"/>
          <w:szCs w:val="22"/>
        </w:rPr>
        <w:t xml:space="preserve"> </w:t>
      </w:r>
      <w:r w:rsidR="000E2A0F">
        <w:rPr>
          <w:sz w:val="22"/>
          <w:szCs w:val="22"/>
        </w:rPr>
        <w:t>281.236</w:t>
      </w:r>
      <w:r w:rsidR="009277EC" w:rsidRPr="00AB6C02">
        <w:rPr>
          <w:sz w:val="22"/>
          <w:szCs w:val="22"/>
        </w:rPr>
        <w:t xml:space="preserve"> kn i to iz:</w:t>
      </w:r>
    </w:p>
    <w:p w:rsidR="003D0306" w:rsidRPr="000E2A0F" w:rsidRDefault="00EE69B5" w:rsidP="000E2A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E2A0F">
        <w:rPr>
          <w:sz w:val="22"/>
          <w:szCs w:val="22"/>
        </w:rPr>
        <w:t>ecentraliziranih sredstava</w:t>
      </w:r>
      <w:r w:rsidR="001168CD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  <w:t xml:space="preserve">  </w:t>
      </w:r>
      <w:r w:rsidR="000E2A0F">
        <w:rPr>
          <w:sz w:val="22"/>
          <w:szCs w:val="22"/>
        </w:rPr>
        <w:t xml:space="preserve">   </w:t>
      </w:r>
      <w:r w:rsidR="001168CD" w:rsidRPr="000E2A0F">
        <w:rPr>
          <w:sz w:val="22"/>
          <w:szCs w:val="22"/>
        </w:rPr>
        <w:t xml:space="preserve"> </w:t>
      </w:r>
      <w:r w:rsidR="000E2A0F">
        <w:rPr>
          <w:sz w:val="22"/>
          <w:szCs w:val="22"/>
        </w:rPr>
        <w:t>123.165</w:t>
      </w:r>
      <w:r w:rsidR="003D0306" w:rsidRPr="000E2A0F">
        <w:rPr>
          <w:sz w:val="22"/>
          <w:szCs w:val="22"/>
        </w:rPr>
        <w:t xml:space="preserve"> kn</w:t>
      </w:r>
    </w:p>
    <w:p w:rsidR="00915A16" w:rsidRPr="001168CD" w:rsidRDefault="00EE69B5" w:rsidP="001168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E2A0F">
        <w:rPr>
          <w:sz w:val="22"/>
          <w:szCs w:val="22"/>
        </w:rPr>
        <w:t>o Zaključku Gradonačelnika za nabavu defibrilatora</w:t>
      </w:r>
      <w:r w:rsidR="00C43C49">
        <w:rPr>
          <w:sz w:val="22"/>
          <w:szCs w:val="22"/>
        </w:rPr>
        <w:t xml:space="preserve"> </w:t>
      </w:r>
      <w:r w:rsidR="00C43C49">
        <w:rPr>
          <w:sz w:val="22"/>
          <w:szCs w:val="22"/>
        </w:rPr>
        <w:tab/>
        <w:t xml:space="preserve"> </w:t>
      </w:r>
      <w:r w:rsidR="00C43C49">
        <w:rPr>
          <w:sz w:val="22"/>
          <w:szCs w:val="22"/>
        </w:rPr>
        <w:tab/>
        <w:t xml:space="preserve">    </w:t>
      </w:r>
      <w:r w:rsidR="00C43C49">
        <w:rPr>
          <w:sz w:val="22"/>
          <w:szCs w:val="22"/>
        </w:rPr>
        <w:tab/>
        <w:t xml:space="preserve">     </w:t>
      </w:r>
      <w:r w:rsidR="000E2A0F">
        <w:rPr>
          <w:sz w:val="22"/>
          <w:szCs w:val="22"/>
        </w:rPr>
        <w:t xml:space="preserve">  </w:t>
      </w:r>
      <w:r w:rsidR="00C43C49">
        <w:rPr>
          <w:sz w:val="22"/>
          <w:szCs w:val="22"/>
        </w:rPr>
        <w:t xml:space="preserve"> </w:t>
      </w:r>
      <w:r>
        <w:rPr>
          <w:sz w:val="22"/>
          <w:szCs w:val="22"/>
        </w:rPr>
        <w:t>19.962</w:t>
      </w:r>
      <w:r w:rsidR="00915A16" w:rsidRPr="001168CD">
        <w:rPr>
          <w:sz w:val="22"/>
          <w:szCs w:val="22"/>
        </w:rPr>
        <w:t xml:space="preserve"> kn</w:t>
      </w:r>
    </w:p>
    <w:p w:rsidR="00AB0BD3" w:rsidRPr="00AB6C02" w:rsidRDefault="008824EB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sredstava</w:t>
      </w:r>
      <w:r w:rsidR="00915A16" w:rsidRPr="00AB6C02">
        <w:rPr>
          <w:sz w:val="22"/>
          <w:szCs w:val="22"/>
        </w:rPr>
        <w:t xml:space="preserve"> tekuće godine</w:t>
      </w:r>
      <w:r w:rsidR="009D498D" w:rsidRPr="00AB6C02">
        <w:rPr>
          <w:sz w:val="22"/>
          <w:szCs w:val="22"/>
        </w:rPr>
        <w:t xml:space="preserve">. – </w:t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15A16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 xml:space="preserve">           </w:t>
      </w:r>
      <w:r w:rsidR="00C43C49">
        <w:rPr>
          <w:sz w:val="22"/>
          <w:szCs w:val="22"/>
        </w:rPr>
        <w:tab/>
        <w:t xml:space="preserve">     </w:t>
      </w:r>
      <w:r w:rsid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>138.109</w:t>
      </w:r>
      <w:r w:rsidR="00AB0BD3" w:rsidRPr="00AB6C02">
        <w:rPr>
          <w:sz w:val="22"/>
          <w:szCs w:val="22"/>
        </w:rPr>
        <w:t xml:space="preserve"> kn</w:t>
      </w:r>
    </w:p>
    <w:p w:rsidR="00A70029" w:rsidRPr="00AB6C02" w:rsidRDefault="00A70029" w:rsidP="00A70029">
      <w:pPr>
        <w:jc w:val="both"/>
        <w:rPr>
          <w:sz w:val="22"/>
          <w:szCs w:val="22"/>
        </w:rPr>
      </w:pPr>
    </w:p>
    <w:p w:rsidR="00894E65" w:rsidRDefault="00894E65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Krajem godine uništena je i isknjižena iz poslovnih knjiga dugotrajna imovina koja je rashodovana u 2018., 2019. i 2020. godini, ukupne vrijednosti</w:t>
      </w:r>
    </w:p>
    <w:p w:rsidR="00894E65" w:rsidRDefault="00894E65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nabavna vrijednost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7.511.307 kn</w:t>
      </w:r>
    </w:p>
    <w:p w:rsidR="00894E65" w:rsidRDefault="00894E65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ispravak vrijednosti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7.509.374 kn</w:t>
      </w:r>
    </w:p>
    <w:p w:rsidR="00894E65" w:rsidRDefault="00894E65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sadašnja vrijednost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1.933 kn</w:t>
      </w:r>
    </w:p>
    <w:p w:rsidR="00894E65" w:rsidRPr="00894E65" w:rsidRDefault="00894E65" w:rsidP="00894E65">
      <w:pPr>
        <w:pStyle w:val="Odlomakpopisa"/>
        <w:ind w:left="1755"/>
        <w:jc w:val="both"/>
        <w:rPr>
          <w:sz w:val="22"/>
          <w:szCs w:val="22"/>
        </w:rPr>
      </w:pPr>
    </w:p>
    <w:p w:rsidR="002D08CB" w:rsidRPr="00AB6C02" w:rsidRDefault="00894E65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Isto tako,</w:t>
      </w:r>
      <w:r w:rsidR="00AB7C9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BE02A1" w:rsidRPr="00AB6C02">
        <w:rPr>
          <w:sz w:val="22"/>
          <w:szCs w:val="22"/>
        </w:rPr>
        <w:t xml:space="preserve">ijekom godine isknjižena je i prodana dugotrajna imovina koja se odnosi na </w:t>
      </w:r>
      <w:r w:rsidR="00EE69B5">
        <w:rPr>
          <w:sz w:val="22"/>
          <w:szCs w:val="22"/>
        </w:rPr>
        <w:t xml:space="preserve">tri </w:t>
      </w:r>
      <w:r w:rsidR="00BE02A1" w:rsidRPr="00AB6C02">
        <w:rPr>
          <w:sz w:val="22"/>
          <w:szCs w:val="22"/>
        </w:rPr>
        <w:t>vozila koja su prodana putem Ugovora o posredovanju sa TRCZ Automobili d.o.o.</w:t>
      </w:r>
      <w:r w:rsidR="00AF20F7" w:rsidRPr="00AB6C02">
        <w:rPr>
          <w:sz w:val="22"/>
          <w:szCs w:val="22"/>
        </w:rPr>
        <w:t xml:space="preserve"> </w:t>
      </w:r>
    </w:p>
    <w:p w:rsidR="00CD63BD" w:rsidRPr="00AB6C02" w:rsidRDefault="00CD63BD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nabavne vrijednosti</w:t>
      </w:r>
      <w:r w:rsidR="009028B4" w:rsidRPr="00AB6C02">
        <w:rPr>
          <w:sz w:val="22"/>
          <w:szCs w:val="22"/>
        </w:rPr>
        <w:t xml:space="preserve">  </w:t>
      </w:r>
      <w:r w:rsidRPr="00AB6C02">
        <w:rPr>
          <w:sz w:val="22"/>
          <w:szCs w:val="22"/>
        </w:rPr>
        <w:t xml:space="preserve"> </w:t>
      </w:r>
      <w:r w:rsid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ab/>
        <w:t>917.902</w:t>
      </w:r>
      <w:r w:rsidR="00C30371" w:rsidRPr="00AB6C02">
        <w:rPr>
          <w:sz w:val="22"/>
          <w:szCs w:val="22"/>
        </w:rPr>
        <w:t xml:space="preserve"> kn</w:t>
      </w:r>
    </w:p>
    <w:p w:rsidR="00C30371" w:rsidRDefault="00C30371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ispravka vrijednosti </w:t>
      </w:r>
      <w:r w:rsidR="009028B4" w:rsidRPr="00AB6C02">
        <w:rPr>
          <w:sz w:val="22"/>
          <w:szCs w:val="22"/>
        </w:rPr>
        <w:t xml:space="preserve">  </w:t>
      </w:r>
      <w:r w:rsidR="00D53681" w:rsidRP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ab/>
        <w:t>917.902</w:t>
      </w:r>
      <w:r w:rsidR="00BE02A1" w:rsidRPr="00AB6C02">
        <w:rPr>
          <w:sz w:val="22"/>
          <w:szCs w:val="22"/>
        </w:rPr>
        <w:t xml:space="preserve"> kn</w:t>
      </w:r>
    </w:p>
    <w:p w:rsidR="00C039BA" w:rsidRPr="00AB6C02" w:rsidRDefault="00C039BA" w:rsidP="003D6BE4">
      <w:pPr>
        <w:jc w:val="both"/>
        <w:rPr>
          <w:sz w:val="22"/>
          <w:szCs w:val="22"/>
        </w:rPr>
      </w:pPr>
    </w:p>
    <w:p w:rsidR="003D6D5C" w:rsidRPr="00AB6C02" w:rsidRDefault="007A1E39" w:rsidP="000F254A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Ispravak vrijednosti, izvršen</w:t>
      </w:r>
      <w:r w:rsidR="007B2C9E" w:rsidRPr="00AB6C02">
        <w:rPr>
          <w:sz w:val="22"/>
          <w:szCs w:val="22"/>
        </w:rPr>
        <w:t xml:space="preserve"> je</w:t>
      </w:r>
      <w:r w:rsidR="00CE03B9" w:rsidRPr="00AB6C02">
        <w:rPr>
          <w:sz w:val="22"/>
          <w:szCs w:val="22"/>
        </w:rPr>
        <w:t xml:space="preserve"> po propisanim stopama, sa stanjem na dan 31.</w:t>
      </w:r>
      <w:r w:rsidR="003D6D5C" w:rsidRPr="00AB6C02">
        <w:rPr>
          <w:sz w:val="22"/>
          <w:szCs w:val="22"/>
        </w:rPr>
        <w:t xml:space="preserve"> prosinca</w:t>
      </w:r>
      <w:r w:rsidR="000F254A" w:rsidRP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>2021</w:t>
      </w:r>
      <w:r w:rsidR="00F225B1" w:rsidRPr="00AB6C02">
        <w:rPr>
          <w:sz w:val="22"/>
          <w:szCs w:val="22"/>
        </w:rPr>
        <w:t>.</w:t>
      </w:r>
      <w:r w:rsidR="003D6D5C" w:rsidRPr="00AB6C02">
        <w:rPr>
          <w:sz w:val="22"/>
          <w:szCs w:val="22"/>
        </w:rPr>
        <w:t xml:space="preserve"> Time je vrijednost imovin</w:t>
      </w:r>
      <w:r w:rsidR="00054888" w:rsidRPr="00AB6C02">
        <w:rPr>
          <w:sz w:val="22"/>
          <w:szCs w:val="22"/>
        </w:rPr>
        <w:t>e um</w:t>
      </w:r>
      <w:r w:rsidR="00C32DCD" w:rsidRPr="00AB6C02">
        <w:rPr>
          <w:sz w:val="22"/>
          <w:szCs w:val="22"/>
        </w:rPr>
        <w:t xml:space="preserve">anjena za </w:t>
      </w:r>
      <w:r w:rsidR="00EE69B5">
        <w:rPr>
          <w:sz w:val="22"/>
          <w:szCs w:val="22"/>
        </w:rPr>
        <w:t xml:space="preserve"> 4.282.821</w:t>
      </w:r>
      <w:r w:rsidR="003D6D5C" w:rsidRPr="00AB6C02">
        <w:rPr>
          <w:sz w:val="22"/>
          <w:szCs w:val="22"/>
        </w:rPr>
        <w:t xml:space="preserve"> kn.</w:t>
      </w:r>
    </w:p>
    <w:p w:rsidR="003D6D5C" w:rsidRPr="00AB6C02" w:rsidRDefault="003D6D5C" w:rsidP="00656DD0">
      <w:pPr>
        <w:jc w:val="both"/>
        <w:rPr>
          <w:sz w:val="22"/>
          <w:szCs w:val="22"/>
        </w:rPr>
      </w:pPr>
    </w:p>
    <w:p w:rsidR="003D6D5C" w:rsidRPr="00AB6C02" w:rsidRDefault="00A17BBE" w:rsidP="003D6D5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Sredstva angažirana u zalihama za obavljanje djelatnosti</w:t>
      </w:r>
      <w:r w:rsidR="00935616">
        <w:rPr>
          <w:sz w:val="22"/>
          <w:szCs w:val="22"/>
        </w:rPr>
        <w:t xml:space="preserve"> veća</w:t>
      </w:r>
      <w:r w:rsidR="002C5C4E" w:rsidRPr="00AB6C02">
        <w:rPr>
          <w:sz w:val="22"/>
          <w:szCs w:val="22"/>
        </w:rPr>
        <w:t xml:space="preserve"> su</w:t>
      </w:r>
      <w:r w:rsidR="00C577C1" w:rsidRPr="00AB6C02">
        <w:rPr>
          <w:sz w:val="22"/>
          <w:szCs w:val="22"/>
        </w:rPr>
        <w:t xml:space="preserve"> u odnosu na prošlu godinu</w:t>
      </w:r>
      <w:r w:rsidR="00F64AF1">
        <w:rPr>
          <w:sz w:val="22"/>
          <w:szCs w:val="22"/>
        </w:rPr>
        <w:t xml:space="preserve"> za 112,7</w:t>
      </w:r>
      <w:r w:rsidR="00AA3CFA">
        <w:rPr>
          <w:sz w:val="22"/>
          <w:szCs w:val="22"/>
        </w:rPr>
        <w:t xml:space="preserve"> </w:t>
      </w:r>
      <w:r w:rsidR="00D7572C" w:rsidRPr="00AB6C02">
        <w:rPr>
          <w:sz w:val="22"/>
          <w:szCs w:val="22"/>
        </w:rPr>
        <w:t>%</w:t>
      </w:r>
      <w:r w:rsidRPr="00AB6C02">
        <w:rPr>
          <w:sz w:val="22"/>
          <w:szCs w:val="22"/>
        </w:rPr>
        <w:t xml:space="preserve"> ili u ap</w:t>
      </w:r>
      <w:r w:rsidR="006046AF" w:rsidRPr="00AB6C02">
        <w:rPr>
          <w:sz w:val="22"/>
          <w:szCs w:val="22"/>
        </w:rPr>
        <w:t>sol</w:t>
      </w:r>
      <w:r w:rsidR="00F64AF1">
        <w:rPr>
          <w:sz w:val="22"/>
          <w:szCs w:val="22"/>
        </w:rPr>
        <w:t>utnom iznosu od 71.681</w:t>
      </w:r>
      <w:r w:rsidR="00D465FE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</w:t>
      </w:r>
      <w:r w:rsidR="000F254A" w:rsidRPr="00AB6C02">
        <w:rPr>
          <w:sz w:val="22"/>
          <w:szCs w:val="22"/>
        </w:rPr>
        <w:t xml:space="preserve"> (AOP 058)</w:t>
      </w:r>
      <w:r w:rsidRPr="00AB6C02">
        <w:rPr>
          <w:sz w:val="22"/>
          <w:szCs w:val="22"/>
        </w:rPr>
        <w:t>. Radi se o zalihama lijekova, sanitetskog i medicinskog potrošnog materijala</w:t>
      </w:r>
      <w:r w:rsidR="00EA3E0E" w:rsidRPr="00AB6C02">
        <w:rPr>
          <w:sz w:val="22"/>
          <w:szCs w:val="22"/>
        </w:rPr>
        <w:t>, uvjetovanih</w:t>
      </w:r>
      <w:r w:rsidR="00AA3CFA">
        <w:rPr>
          <w:sz w:val="22"/>
          <w:szCs w:val="22"/>
        </w:rPr>
        <w:t xml:space="preserve"> novonastalom situacijom sa svrhom sprečavanja širenja bolesti uzrokovane virusom Covid-19, kao i</w:t>
      </w:r>
      <w:r w:rsidRPr="00AB6C02">
        <w:rPr>
          <w:sz w:val="22"/>
          <w:szCs w:val="22"/>
        </w:rPr>
        <w:t xml:space="preserve"> </w:t>
      </w:r>
      <w:r w:rsidR="00EA3E0E" w:rsidRPr="00AB6C02">
        <w:rPr>
          <w:sz w:val="22"/>
          <w:szCs w:val="22"/>
        </w:rPr>
        <w:t>svakodnevnim obavljanjem djelatnosti i</w:t>
      </w:r>
      <w:r w:rsidRPr="00AB6C02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obveznim minimalnim zalihama</w:t>
      </w:r>
      <w:r w:rsidRPr="00AB6C02">
        <w:rPr>
          <w:sz w:val="22"/>
          <w:szCs w:val="22"/>
        </w:rPr>
        <w:t>.</w:t>
      </w:r>
    </w:p>
    <w:p w:rsidR="00883EE9" w:rsidRPr="00AB6C02" w:rsidRDefault="00883EE9" w:rsidP="003D6D5C">
      <w:pPr>
        <w:jc w:val="both"/>
        <w:rPr>
          <w:sz w:val="22"/>
          <w:szCs w:val="22"/>
        </w:rPr>
      </w:pPr>
    </w:p>
    <w:p w:rsidR="003D6D5C" w:rsidRPr="00AB6C02" w:rsidRDefault="00DA7520" w:rsidP="005D69BF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prethodno opisani način, </w:t>
      </w:r>
      <w:r w:rsidR="00C577C1" w:rsidRPr="00AB6C02">
        <w:rPr>
          <w:sz w:val="22"/>
          <w:szCs w:val="22"/>
        </w:rPr>
        <w:t xml:space="preserve">uz ukupno </w:t>
      </w:r>
      <w:r w:rsidR="0046778A" w:rsidRPr="00AB6C02">
        <w:rPr>
          <w:sz w:val="22"/>
          <w:szCs w:val="22"/>
        </w:rPr>
        <w:t>povećanje nefinancijske</w:t>
      </w:r>
      <w:r w:rsidR="003D6D5C" w:rsidRPr="00AB6C02">
        <w:rPr>
          <w:sz w:val="22"/>
          <w:szCs w:val="22"/>
        </w:rPr>
        <w:t xml:space="preserve"> imovin</w:t>
      </w:r>
      <w:r w:rsidR="004442C1" w:rsidRPr="00AB6C02">
        <w:rPr>
          <w:sz w:val="22"/>
          <w:szCs w:val="22"/>
        </w:rPr>
        <w:t>e</w:t>
      </w:r>
      <w:r w:rsidR="00AB7C96">
        <w:rPr>
          <w:sz w:val="22"/>
          <w:szCs w:val="22"/>
        </w:rPr>
        <w:t xml:space="preserve"> </w:t>
      </w:r>
      <w:r w:rsidR="00935616">
        <w:rPr>
          <w:sz w:val="22"/>
          <w:szCs w:val="22"/>
        </w:rPr>
        <w:t xml:space="preserve"> </w:t>
      </w:r>
      <w:r w:rsidR="00F64AF1">
        <w:rPr>
          <w:sz w:val="22"/>
          <w:szCs w:val="22"/>
        </w:rPr>
        <w:t>281.236</w:t>
      </w:r>
      <w:r w:rsidR="00AA3CFA">
        <w:rPr>
          <w:sz w:val="22"/>
          <w:szCs w:val="22"/>
        </w:rPr>
        <w:t xml:space="preserve"> kn</w:t>
      </w:r>
      <w:r w:rsidR="00E12210" w:rsidRPr="00AB6C02">
        <w:rPr>
          <w:sz w:val="22"/>
          <w:szCs w:val="22"/>
        </w:rPr>
        <w:t>,</w:t>
      </w:r>
      <w:r w:rsidR="004442C1" w:rsidRPr="00AB6C02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povećanje</w:t>
      </w:r>
      <w:r w:rsidR="00560601" w:rsidRPr="00AB6C02">
        <w:rPr>
          <w:sz w:val="22"/>
          <w:szCs w:val="22"/>
        </w:rPr>
        <w:t xml:space="preserve"> </w:t>
      </w:r>
      <w:r w:rsidR="00F64AF1">
        <w:rPr>
          <w:sz w:val="22"/>
          <w:szCs w:val="22"/>
        </w:rPr>
        <w:t>zaliha za 71.681</w:t>
      </w:r>
      <w:r w:rsidR="009D498D" w:rsidRPr="00AB6C02">
        <w:rPr>
          <w:sz w:val="22"/>
          <w:szCs w:val="22"/>
        </w:rPr>
        <w:t xml:space="preserve"> </w:t>
      </w:r>
      <w:r w:rsidR="00C577C1" w:rsidRPr="00AB6C02">
        <w:rPr>
          <w:sz w:val="22"/>
          <w:szCs w:val="22"/>
        </w:rPr>
        <w:t>kn</w:t>
      </w:r>
      <w:r w:rsidR="003D6D5C" w:rsidRPr="00AB6C02">
        <w:rPr>
          <w:sz w:val="22"/>
          <w:szCs w:val="22"/>
        </w:rPr>
        <w:t>,</w:t>
      </w:r>
      <w:r w:rsidR="000A5EC2" w:rsidRPr="00AB6C02">
        <w:rPr>
          <w:sz w:val="22"/>
          <w:szCs w:val="22"/>
        </w:rPr>
        <w:t xml:space="preserve"> </w:t>
      </w:r>
      <w:r w:rsidR="00844CC7" w:rsidRPr="00AB6C02">
        <w:rPr>
          <w:sz w:val="22"/>
          <w:szCs w:val="22"/>
        </w:rPr>
        <w:t>redovnog ispravka vrijednosti</w:t>
      </w:r>
      <w:r w:rsidR="007412A0" w:rsidRPr="00AB6C02">
        <w:rPr>
          <w:sz w:val="22"/>
          <w:szCs w:val="22"/>
        </w:rPr>
        <w:t xml:space="preserve"> u u</w:t>
      </w:r>
      <w:r w:rsidR="00054888" w:rsidRPr="00AB6C02">
        <w:rPr>
          <w:sz w:val="22"/>
          <w:szCs w:val="22"/>
        </w:rPr>
        <w:t>kupnom iznosu</w:t>
      </w:r>
      <w:r w:rsidR="00F64AF1">
        <w:rPr>
          <w:sz w:val="22"/>
          <w:szCs w:val="22"/>
        </w:rPr>
        <w:t xml:space="preserve"> od 4.282.821</w:t>
      </w:r>
      <w:r w:rsidR="009345AA">
        <w:rPr>
          <w:sz w:val="22"/>
          <w:szCs w:val="22"/>
        </w:rPr>
        <w:t xml:space="preserve"> kn, smanjenja vrijedn</w:t>
      </w:r>
      <w:r w:rsidR="00F64AF1">
        <w:rPr>
          <w:sz w:val="22"/>
          <w:szCs w:val="22"/>
        </w:rPr>
        <w:t>osti za 1.933 kn,</w:t>
      </w:r>
      <w:r w:rsidR="008F1AC5">
        <w:rPr>
          <w:sz w:val="22"/>
          <w:szCs w:val="22"/>
        </w:rPr>
        <w:t xml:space="preserve"> </w:t>
      </w:r>
      <w:r w:rsidR="00F64AF1">
        <w:rPr>
          <w:sz w:val="22"/>
          <w:szCs w:val="22"/>
        </w:rPr>
        <w:t>smanjena</w:t>
      </w:r>
      <w:r w:rsidR="009B4686" w:rsidRPr="00AB6C02">
        <w:rPr>
          <w:sz w:val="22"/>
          <w:szCs w:val="22"/>
        </w:rPr>
        <w:t xml:space="preserve"> je vrijednost nefinancijske imovine </w:t>
      </w:r>
      <w:r w:rsidR="000F254A" w:rsidRPr="00AB6C02">
        <w:rPr>
          <w:sz w:val="22"/>
          <w:szCs w:val="22"/>
        </w:rPr>
        <w:t xml:space="preserve">na dan 31. prosinca </w:t>
      </w:r>
      <w:r w:rsidR="00F64AF1">
        <w:rPr>
          <w:sz w:val="22"/>
          <w:szCs w:val="22"/>
        </w:rPr>
        <w:t>2021</w:t>
      </w:r>
      <w:r w:rsidR="005D69BF" w:rsidRPr="00AB6C02">
        <w:rPr>
          <w:sz w:val="22"/>
          <w:szCs w:val="22"/>
        </w:rPr>
        <w:t xml:space="preserve">. </w:t>
      </w:r>
      <w:r w:rsidR="00F64AF1">
        <w:rPr>
          <w:sz w:val="22"/>
          <w:szCs w:val="22"/>
        </w:rPr>
        <w:t>za 3.931.837</w:t>
      </w:r>
      <w:r w:rsidR="009B4686"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AB52D6" w:rsidRDefault="009277EC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I</w:t>
      </w:r>
      <w:r w:rsidR="00E018FB" w:rsidRPr="00AB6C02">
        <w:rPr>
          <w:b/>
          <w:sz w:val="22"/>
          <w:szCs w:val="22"/>
        </w:rPr>
        <w:t>skazani manjak</w:t>
      </w:r>
      <w:r w:rsidR="00C65A25" w:rsidRPr="00AB6C02">
        <w:rPr>
          <w:b/>
          <w:sz w:val="22"/>
          <w:szCs w:val="22"/>
        </w:rPr>
        <w:t xml:space="preserve"> prihoda</w:t>
      </w:r>
      <w:r w:rsidR="00AB7C96">
        <w:rPr>
          <w:b/>
          <w:sz w:val="22"/>
          <w:szCs w:val="22"/>
        </w:rPr>
        <w:t xml:space="preserve"> (AOP 239</w:t>
      </w:r>
      <w:r w:rsidR="0072720B" w:rsidRPr="00AB6C02">
        <w:rPr>
          <w:b/>
          <w:sz w:val="22"/>
          <w:szCs w:val="22"/>
        </w:rPr>
        <w:t>)</w:t>
      </w:r>
      <w:r w:rsidR="00203357" w:rsidRPr="00AB6C02">
        <w:rPr>
          <w:b/>
          <w:sz w:val="22"/>
          <w:szCs w:val="22"/>
        </w:rPr>
        <w:t xml:space="preserve"> od </w:t>
      </w:r>
      <w:r w:rsidR="00AB7C96">
        <w:rPr>
          <w:b/>
          <w:sz w:val="22"/>
          <w:szCs w:val="22"/>
        </w:rPr>
        <w:t>2.958.649</w:t>
      </w:r>
      <w:r w:rsidR="00447B71" w:rsidRPr="00AB6C02">
        <w:rPr>
          <w:b/>
          <w:sz w:val="22"/>
          <w:szCs w:val="22"/>
        </w:rPr>
        <w:t xml:space="preserve"> kn</w:t>
      </w:r>
      <w:r w:rsidR="008F1AC5">
        <w:rPr>
          <w:b/>
          <w:sz w:val="22"/>
          <w:szCs w:val="22"/>
        </w:rPr>
        <w:t xml:space="preserve"> </w:t>
      </w:r>
      <w:r w:rsidR="008F1AC5">
        <w:rPr>
          <w:sz w:val="22"/>
          <w:szCs w:val="22"/>
        </w:rPr>
        <w:t>sastoji se od m</w:t>
      </w:r>
      <w:r w:rsidR="009345AA">
        <w:rPr>
          <w:sz w:val="22"/>
          <w:szCs w:val="22"/>
        </w:rPr>
        <w:t xml:space="preserve">anjka prihoda poslovanja </w:t>
      </w:r>
      <w:r w:rsidR="00AB7C96">
        <w:rPr>
          <w:b/>
          <w:sz w:val="22"/>
          <w:szCs w:val="22"/>
        </w:rPr>
        <w:t>2.712.375</w:t>
      </w:r>
      <w:r w:rsidR="008F1AC5">
        <w:rPr>
          <w:sz w:val="22"/>
          <w:szCs w:val="22"/>
        </w:rPr>
        <w:t xml:space="preserve"> kn </w:t>
      </w:r>
      <w:r w:rsidR="00AB7C96">
        <w:rPr>
          <w:sz w:val="22"/>
          <w:szCs w:val="22"/>
        </w:rPr>
        <w:t>–AOP 245</w:t>
      </w:r>
      <w:r w:rsidR="008F1AC5">
        <w:rPr>
          <w:sz w:val="22"/>
          <w:szCs w:val="22"/>
        </w:rPr>
        <w:t xml:space="preserve">(od toga </w:t>
      </w:r>
      <w:r w:rsidR="00AB52D6">
        <w:rPr>
          <w:sz w:val="22"/>
          <w:szCs w:val="22"/>
        </w:rPr>
        <w:t>se</w:t>
      </w:r>
      <w:r w:rsidR="003A2CBF">
        <w:rPr>
          <w:sz w:val="22"/>
          <w:szCs w:val="22"/>
        </w:rPr>
        <w:t xml:space="preserve"> dio odnosi na dospjela</w:t>
      </w:r>
      <w:r w:rsidR="00EA281A">
        <w:rPr>
          <w:sz w:val="22"/>
          <w:szCs w:val="22"/>
        </w:rPr>
        <w:t>,</w:t>
      </w:r>
      <w:r w:rsidR="003A2CBF">
        <w:rPr>
          <w:sz w:val="22"/>
          <w:szCs w:val="22"/>
        </w:rPr>
        <w:t xml:space="preserve"> a nenaplaćena potraživanja, povećane troškove po sudskim predmetima za prekovremene sate</w:t>
      </w:r>
      <w:r w:rsidR="00EA281A">
        <w:rPr>
          <w:sz w:val="22"/>
          <w:szCs w:val="22"/>
        </w:rPr>
        <w:t xml:space="preserve">, </w:t>
      </w:r>
      <w:r w:rsidR="00F6181F">
        <w:rPr>
          <w:sz w:val="22"/>
          <w:szCs w:val="22"/>
        </w:rPr>
        <w:t xml:space="preserve">neisplaćena </w:t>
      </w:r>
      <w:r w:rsidR="00EA281A">
        <w:rPr>
          <w:sz w:val="22"/>
          <w:szCs w:val="22"/>
        </w:rPr>
        <w:t>sredstava od osiguravajućih kuća</w:t>
      </w:r>
      <w:r w:rsidR="00F6181F">
        <w:rPr>
          <w:sz w:val="22"/>
          <w:szCs w:val="22"/>
        </w:rPr>
        <w:t xml:space="preserve"> po odštetnim zahtjevima</w:t>
      </w:r>
      <w:r w:rsidR="00EA281A">
        <w:rPr>
          <w:sz w:val="22"/>
          <w:szCs w:val="22"/>
        </w:rPr>
        <w:t xml:space="preserve">, kao i povećanih rashoda za zaposlene), i manjka prihoda od nefinancijske imovine </w:t>
      </w:r>
      <w:r w:rsidR="00EA281A">
        <w:rPr>
          <w:b/>
          <w:sz w:val="22"/>
          <w:szCs w:val="22"/>
        </w:rPr>
        <w:t xml:space="preserve">246.274 </w:t>
      </w:r>
      <w:r w:rsidR="00EA281A">
        <w:rPr>
          <w:sz w:val="22"/>
          <w:szCs w:val="22"/>
        </w:rPr>
        <w:t>kn – AOP 246 zbog neophodnog ulaganja u dugotrajnu imovinu u cilju efikasnijeg obavljanja poslovanja.</w:t>
      </w:r>
      <w:r w:rsidR="007C7837">
        <w:rPr>
          <w:sz w:val="22"/>
          <w:szCs w:val="22"/>
        </w:rPr>
        <w:t xml:space="preserve"> </w:t>
      </w:r>
    </w:p>
    <w:p w:rsidR="009277EC" w:rsidRPr="00AB6C02" w:rsidRDefault="008824EB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lastRenderedPageBreak/>
        <w:t xml:space="preserve"> </w:t>
      </w:r>
    </w:p>
    <w:p w:rsidR="00EA281A" w:rsidRDefault="00EA281A" w:rsidP="009277EC">
      <w:pPr>
        <w:jc w:val="both"/>
        <w:rPr>
          <w:b/>
          <w:sz w:val="22"/>
          <w:szCs w:val="22"/>
        </w:rPr>
      </w:pPr>
    </w:p>
    <w:p w:rsidR="00EA281A" w:rsidRDefault="00EA281A" w:rsidP="009277EC">
      <w:pPr>
        <w:jc w:val="both"/>
        <w:rPr>
          <w:b/>
          <w:sz w:val="22"/>
          <w:szCs w:val="22"/>
        </w:rPr>
      </w:pPr>
    </w:p>
    <w:p w:rsidR="00EA281A" w:rsidRDefault="00EA281A" w:rsidP="009277EC">
      <w:pPr>
        <w:jc w:val="both"/>
        <w:rPr>
          <w:b/>
          <w:sz w:val="22"/>
          <w:szCs w:val="22"/>
        </w:rPr>
      </w:pPr>
    </w:p>
    <w:p w:rsidR="008D0DCF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1.</w:t>
      </w:r>
      <w:r w:rsidR="008824EB" w:rsidRPr="00AB6C02">
        <w:rPr>
          <w:sz w:val="22"/>
          <w:szCs w:val="22"/>
        </w:rPr>
        <w:t xml:space="preserve">Na </w:t>
      </w:r>
      <w:proofErr w:type="spellStart"/>
      <w:r w:rsidR="008824EB" w:rsidRPr="00AB6C02">
        <w:rPr>
          <w:sz w:val="22"/>
          <w:szCs w:val="22"/>
        </w:rPr>
        <w:t>izvanbilančnim</w:t>
      </w:r>
      <w:proofErr w:type="spellEnd"/>
      <w:r w:rsidR="008824EB" w:rsidRPr="00AB6C02">
        <w:rPr>
          <w:sz w:val="22"/>
          <w:szCs w:val="22"/>
        </w:rPr>
        <w:t xml:space="preserve"> zapisima vode se </w:t>
      </w:r>
      <w:r w:rsidR="00EC6BFA" w:rsidRPr="00AB6C02">
        <w:rPr>
          <w:sz w:val="22"/>
          <w:szCs w:val="22"/>
        </w:rPr>
        <w:t>potencijalne obveze po osno</w:t>
      </w:r>
      <w:r w:rsidR="00EA281A">
        <w:rPr>
          <w:sz w:val="22"/>
          <w:szCs w:val="22"/>
        </w:rPr>
        <w:t>vi sudskih sporova u tijeku 2021</w:t>
      </w:r>
      <w:r w:rsidR="00EC6BFA" w:rsidRPr="00AB6C02">
        <w:rPr>
          <w:sz w:val="22"/>
          <w:szCs w:val="22"/>
        </w:rPr>
        <w:t xml:space="preserve">. godine u </w:t>
      </w:r>
      <w:r w:rsidR="00A145BC">
        <w:rPr>
          <w:sz w:val="22"/>
          <w:szCs w:val="22"/>
        </w:rPr>
        <w:t>vrijednosti od 7.517.362</w:t>
      </w:r>
      <w:r w:rsidR="00EC6BFA" w:rsidRPr="00AB6C02">
        <w:rPr>
          <w:sz w:val="22"/>
          <w:szCs w:val="22"/>
        </w:rPr>
        <w:t xml:space="preserve"> kn.</w:t>
      </w:r>
      <w:r w:rsidR="00D5643E">
        <w:rPr>
          <w:sz w:val="22"/>
          <w:szCs w:val="22"/>
        </w:rPr>
        <w:t xml:space="preserve"> U nastavku slijedi popis:</w:t>
      </w:r>
    </w:p>
    <w:p w:rsidR="00813695" w:rsidRPr="007E6096" w:rsidRDefault="00813695" w:rsidP="00813695"/>
    <w:p w:rsidR="00A145BC" w:rsidRDefault="00A145BC" w:rsidP="00A145BC">
      <w:pPr>
        <w:pStyle w:val="Naslov6"/>
      </w:pPr>
      <w:r>
        <w:t>POPIS SUDSKIH SPOROVA</w:t>
      </w:r>
    </w:p>
    <w:p w:rsidR="00A145BC" w:rsidRDefault="00A145BC" w:rsidP="00A145BC">
      <w:pPr>
        <w:pStyle w:val="Naslov6"/>
      </w:pPr>
      <w:r>
        <w:t>na dan 31. 12. 2021.</w:t>
      </w:r>
    </w:p>
    <w:p w:rsidR="00A145BC" w:rsidRPr="004E1551" w:rsidRDefault="00A145BC" w:rsidP="00A145BC">
      <w:pPr>
        <w:rPr>
          <w:lang w:eastAsia="x-none"/>
        </w:rPr>
      </w:pPr>
    </w:p>
    <w:tbl>
      <w:tblPr>
        <w:tblpPr w:leftFromText="180" w:rightFromText="180" w:vertAnchor="text" w:horzAnchor="margin" w:tblpY="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11"/>
        <w:gridCol w:w="1322"/>
        <w:gridCol w:w="5071"/>
      </w:tblGrid>
      <w:tr w:rsidR="00A145BC" w:rsidRPr="004F53FB" w:rsidTr="00B46D9B">
        <w:trPr>
          <w:trHeight w:val="480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145BC" w:rsidRPr="00462118" w:rsidRDefault="00A145BC" w:rsidP="00B46D9B">
            <w:pPr>
              <w:rPr>
                <w:sz w:val="20"/>
                <w:szCs w:val="20"/>
              </w:rPr>
            </w:pPr>
            <w:r w:rsidRPr="00462118">
              <w:rPr>
                <w:sz w:val="20"/>
                <w:szCs w:val="20"/>
              </w:rPr>
              <w:t>Br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145BC" w:rsidRPr="00462118" w:rsidRDefault="00A145BC" w:rsidP="00B46D9B">
            <w:pPr>
              <w:jc w:val="center"/>
            </w:pPr>
            <w:r w:rsidRPr="00462118">
              <w:rPr>
                <w:sz w:val="22"/>
              </w:rPr>
              <w:t>TUŽITELJ</w:t>
            </w: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145BC" w:rsidRPr="00462118" w:rsidRDefault="00A145BC" w:rsidP="00B46D9B">
            <w:pPr>
              <w:jc w:val="center"/>
            </w:pPr>
            <w:r w:rsidRPr="00462118">
              <w:rPr>
                <w:sz w:val="22"/>
              </w:rPr>
              <w:t>TUŽBENI</w:t>
            </w:r>
          </w:p>
          <w:p w:rsidR="00A145BC" w:rsidRPr="00462118" w:rsidRDefault="00A145BC" w:rsidP="00B46D9B">
            <w:pPr>
              <w:jc w:val="center"/>
            </w:pPr>
            <w:r w:rsidRPr="00462118">
              <w:rPr>
                <w:sz w:val="22"/>
              </w:rPr>
              <w:t xml:space="preserve">ZAHTJEV </w:t>
            </w:r>
          </w:p>
        </w:tc>
        <w:tc>
          <w:tcPr>
            <w:tcW w:w="5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145BC" w:rsidRPr="00462118" w:rsidRDefault="00A145BC" w:rsidP="00B46D9B">
            <w:pPr>
              <w:jc w:val="center"/>
            </w:pPr>
            <w:r w:rsidRPr="00462118">
              <w:rPr>
                <w:sz w:val="22"/>
              </w:rPr>
              <w:t xml:space="preserve">Opis predmeta </w:t>
            </w:r>
          </w:p>
        </w:tc>
      </w:tr>
      <w:tr w:rsidR="00A145BC" w:rsidRPr="004F53FB" w:rsidTr="00B46D9B">
        <w:trPr>
          <w:trHeight w:val="424"/>
        </w:trPr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5BC" w:rsidRPr="00CA206A" w:rsidRDefault="00A145BC" w:rsidP="00B46D9B">
            <w:pPr>
              <w:rPr>
                <w:sz w:val="20"/>
                <w:szCs w:val="20"/>
              </w:rPr>
            </w:pPr>
            <w:r w:rsidRPr="00CA206A">
              <w:rPr>
                <w:sz w:val="20"/>
                <w:szCs w:val="20"/>
              </w:rPr>
              <w:t>Novak Ivan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5BC" w:rsidRPr="00CA206A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nepoznat</w:t>
            </w:r>
          </w:p>
        </w:tc>
        <w:tc>
          <w:tcPr>
            <w:tcW w:w="5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naknada štete iz </w:t>
            </w:r>
            <w:r w:rsidRPr="00CA206A">
              <w:rPr>
                <w:sz w:val="20"/>
                <w:szCs w:val="20"/>
              </w:rPr>
              <w:t>2005.</w:t>
            </w:r>
            <w:r>
              <w:rPr>
                <w:sz w:val="20"/>
                <w:szCs w:val="20"/>
              </w:rPr>
              <w:t xml:space="preserve"> godine</w:t>
            </w:r>
            <w:r w:rsidRPr="006F6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F63FC">
              <w:rPr>
                <w:sz w:val="20"/>
                <w:szCs w:val="20"/>
              </w:rPr>
              <w:t>oduzeli slobodu</w:t>
            </w:r>
            <w:r>
              <w:rPr>
                <w:sz w:val="20"/>
                <w:szCs w:val="20"/>
              </w:rPr>
              <w:t>?!);</w:t>
            </w:r>
            <w:r w:rsidRPr="006F63FC">
              <w:rPr>
                <w:sz w:val="20"/>
                <w:szCs w:val="20"/>
              </w:rPr>
              <w:t xml:space="preserve"> </w:t>
            </w:r>
          </w:p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BD5">
              <w:rPr>
                <w:sz w:val="20"/>
                <w:szCs w:val="20"/>
                <w:u w:val="single"/>
              </w:rPr>
              <w:t>2007. prekid postupka</w:t>
            </w:r>
            <w:r>
              <w:rPr>
                <w:sz w:val="20"/>
                <w:szCs w:val="20"/>
              </w:rPr>
              <w:t xml:space="preserve"> radi oduzimanja </w:t>
            </w:r>
            <w:proofErr w:type="spellStart"/>
            <w:r>
              <w:rPr>
                <w:sz w:val="20"/>
                <w:szCs w:val="20"/>
              </w:rPr>
              <w:t>posl</w:t>
            </w:r>
            <w:proofErr w:type="spellEnd"/>
            <w:r>
              <w:rPr>
                <w:sz w:val="20"/>
                <w:szCs w:val="20"/>
              </w:rPr>
              <w:t>. sposobnosti</w:t>
            </w:r>
          </w:p>
          <w:p w:rsidR="00A145BC" w:rsidRPr="006F63FC" w:rsidRDefault="00A145BC" w:rsidP="00B46D9B">
            <w:pPr>
              <w:rPr>
                <w:sz w:val="20"/>
                <w:szCs w:val="20"/>
              </w:rPr>
            </w:pPr>
            <w:r w:rsidRPr="006F63FC">
              <w:rPr>
                <w:sz w:val="20"/>
                <w:szCs w:val="20"/>
              </w:rPr>
              <w:t xml:space="preserve">- II. tuženik </w:t>
            </w:r>
            <w:r>
              <w:rPr>
                <w:sz w:val="20"/>
                <w:szCs w:val="20"/>
              </w:rPr>
              <w:t xml:space="preserve">PB </w:t>
            </w:r>
            <w:r w:rsidRPr="006F63FC">
              <w:rPr>
                <w:sz w:val="20"/>
                <w:szCs w:val="20"/>
              </w:rPr>
              <w:t>Sv. Ivan</w:t>
            </w:r>
          </w:p>
        </w:tc>
      </w:tr>
      <w:tr w:rsidR="00A145BC" w:rsidRPr="004F53FB" w:rsidTr="00B46D9B">
        <w:trPr>
          <w:trHeight w:val="42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Šimić Stipe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2015. (koljeno)</w:t>
            </w:r>
          </w:p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I. stupanjska presuda 28.9.2018.u korist tužitelja </w:t>
            </w:r>
          </w:p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tužitelj uložio žalbu</w:t>
            </w:r>
          </w:p>
        </w:tc>
      </w:tr>
      <w:tr w:rsidR="00A145BC" w:rsidRPr="004F53FB" w:rsidTr="00B46D9B">
        <w:trPr>
          <w:trHeight w:val="42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Pr="004F53FB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Zvonko </w:t>
            </w:r>
            <w:r w:rsidRPr="004F53FB">
              <w:rPr>
                <w:sz w:val="20"/>
                <w:szCs w:val="20"/>
              </w:rPr>
              <w:t>Biondić</w:t>
            </w:r>
            <w:r>
              <w:rPr>
                <w:sz w:val="20"/>
                <w:szCs w:val="20"/>
              </w:rPr>
              <w:t xml:space="preserve"> i dr.(6)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Pr="004F53FB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4F53FB">
              <w:rPr>
                <w:sz w:val="20"/>
                <w:szCs w:val="20"/>
              </w:rPr>
              <w:t>00.000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naknada štete iz 2008.- (II. tim zbog „neispravnog“  </w:t>
            </w:r>
          </w:p>
          <w:p w:rsidR="00A145BC" w:rsidRPr="004F53FB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defibrilatora - oštećenje mozga i doživotna njega)</w:t>
            </w:r>
          </w:p>
        </w:tc>
      </w:tr>
      <w:tr w:rsidR="00A145BC" w:rsidRPr="004F53FB" w:rsidTr="00B46D9B">
        <w:trPr>
          <w:trHeight w:val="42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Salameh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46ECC">
              <w:rPr>
                <w:sz w:val="20"/>
                <w:szCs w:val="20"/>
              </w:rPr>
              <w:t>naknada štete -diskriminacija po nacionalnosti, vjeri, rasi</w:t>
            </w:r>
          </w:p>
          <w:p w:rsidR="00A145BC" w:rsidRPr="00A46EC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pravomoćno – </w:t>
            </w:r>
            <w:proofErr w:type="spellStart"/>
            <w:r>
              <w:rPr>
                <w:sz w:val="20"/>
                <w:szCs w:val="20"/>
              </w:rPr>
              <w:t>I.presuda</w:t>
            </w:r>
            <w:proofErr w:type="spellEnd"/>
            <w:r>
              <w:rPr>
                <w:sz w:val="20"/>
                <w:szCs w:val="20"/>
              </w:rPr>
              <w:t xml:space="preserve"> glasila na iznos od 30.000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Stojanović Miro</w:t>
            </w:r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radni spor - pobijanje odluke o poništenju natječaja</w:t>
            </w:r>
          </w:p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I. stupanjska presuda u našu korist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Zvonimir </w:t>
            </w:r>
            <w:proofErr w:type="spellStart"/>
            <w:r>
              <w:rPr>
                <w:sz w:val="20"/>
                <w:szCs w:val="20"/>
              </w:rPr>
              <w:t>Bešenski</w:t>
            </w:r>
            <w:proofErr w:type="spellEnd"/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naknade štete – ozljeda na radu 2017. (motorist) 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Dumančić</w:t>
            </w:r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– ozljeda na radu 2017.</w:t>
            </w:r>
          </w:p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pravomoćno u korist tužitelja (6.500 + troškovi 8.669)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Kovačević</w:t>
            </w:r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121.362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– razlika plaće vozača HMP i SP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vAlign w:val="center"/>
          </w:tcPr>
          <w:p w:rsidR="00A145BC" w:rsidRPr="004F53FB" w:rsidRDefault="00A145BC" w:rsidP="00A145B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Mateo </w:t>
            </w:r>
            <w:proofErr w:type="spellStart"/>
            <w:r>
              <w:rPr>
                <w:sz w:val="20"/>
                <w:szCs w:val="20"/>
              </w:rPr>
              <w:t>Stjepić</w:t>
            </w:r>
            <w:proofErr w:type="spellEnd"/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– ozljeda na radu 2019.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  <w:r w:rsidRPr="00701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tužbi</w:t>
            </w:r>
            <w:r w:rsidRPr="007011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rPr>
                <w:sz w:val="20"/>
                <w:szCs w:val="20"/>
              </w:rPr>
            </w:pPr>
            <w:r w:rsidRPr="00701138">
              <w:rPr>
                <w:sz w:val="20"/>
                <w:szCs w:val="20"/>
              </w:rPr>
              <w:t>PREKOVREMENI SATI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145BC" w:rsidRPr="00833F90" w:rsidTr="00B46D9B">
        <w:trPr>
          <w:trHeight w:val="372"/>
        </w:trPr>
        <w:tc>
          <w:tcPr>
            <w:tcW w:w="576" w:type="dxa"/>
            <w:shd w:val="clear" w:color="auto" w:fill="FFFFFF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tužbi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FFFFFF"/>
            <w:vAlign w:val="center"/>
          </w:tcPr>
          <w:p w:rsidR="00A145BC" w:rsidRPr="00701138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OSNOVICA IZ 2016.</w:t>
            </w:r>
          </w:p>
        </w:tc>
      </w:tr>
      <w:tr w:rsidR="00A145BC" w:rsidRPr="00753574" w:rsidTr="00B46D9B">
        <w:trPr>
          <w:trHeight w:val="363"/>
        </w:trPr>
        <w:tc>
          <w:tcPr>
            <w:tcW w:w="9180" w:type="dxa"/>
            <w:gridSpan w:val="4"/>
            <w:vAlign w:val="center"/>
          </w:tcPr>
          <w:p w:rsidR="00A145BC" w:rsidRPr="00753574" w:rsidRDefault="00A145BC" w:rsidP="00B46D9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Spor u kojem je Z</w:t>
            </w:r>
            <w:r w:rsidRPr="00753574">
              <w:rPr>
                <w:b/>
                <w:color w:val="7030A0"/>
                <w:sz w:val="20"/>
                <w:szCs w:val="20"/>
              </w:rPr>
              <w:t xml:space="preserve">avod </w:t>
            </w:r>
            <w:proofErr w:type="spellStart"/>
            <w:r w:rsidRPr="00753574">
              <w:rPr>
                <w:b/>
                <w:color w:val="7030A0"/>
                <w:sz w:val="20"/>
                <w:szCs w:val="20"/>
              </w:rPr>
              <w:t>umješač</w:t>
            </w:r>
            <w:proofErr w:type="spellEnd"/>
          </w:p>
        </w:tc>
      </w:tr>
      <w:tr w:rsidR="00A145BC" w:rsidTr="00B46D9B">
        <w:trPr>
          <w:trHeight w:val="409"/>
        </w:trPr>
        <w:tc>
          <w:tcPr>
            <w:tcW w:w="576" w:type="dxa"/>
            <w:vAlign w:val="center"/>
          </w:tcPr>
          <w:p w:rsidR="00A145BC" w:rsidRDefault="00A145BC" w:rsidP="00A145BC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Malvić</w:t>
            </w:r>
            <w:proofErr w:type="spellEnd"/>
            <w:r>
              <w:rPr>
                <w:sz w:val="20"/>
                <w:szCs w:val="20"/>
              </w:rPr>
              <w:t xml:space="preserve"> / Croatia </w:t>
            </w:r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29.900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naknade štete – ozljeda na radu – Zavod je </w:t>
            </w:r>
            <w:proofErr w:type="spellStart"/>
            <w:r>
              <w:rPr>
                <w:sz w:val="20"/>
                <w:szCs w:val="20"/>
              </w:rPr>
              <w:t>umješač</w:t>
            </w:r>
            <w:proofErr w:type="spellEnd"/>
          </w:p>
        </w:tc>
      </w:tr>
      <w:tr w:rsidR="00A145BC" w:rsidTr="00B46D9B">
        <w:trPr>
          <w:trHeight w:val="409"/>
        </w:trPr>
        <w:tc>
          <w:tcPr>
            <w:tcW w:w="576" w:type="dxa"/>
            <w:vAlign w:val="center"/>
          </w:tcPr>
          <w:p w:rsidR="00A145BC" w:rsidRDefault="00A145BC" w:rsidP="00A145BC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Čutura Marinko</w:t>
            </w:r>
          </w:p>
        </w:tc>
        <w:tc>
          <w:tcPr>
            <w:tcW w:w="1322" w:type="dxa"/>
            <w:vAlign w:val="center"/>
          </w:tcPr>
          <w:p w:rsidR="00A145BC" w:rsidRDefault="00A145BC" w:rsidP="00B46D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22.200</w:t>
            </w:r>
          </w:p>
        </w:tc>
        <w:tc>
          <w:tcPr>
            <w:tcW w:w="5071" w:type="dxa"/>
            <w:vAlign w:val="center"/>
          </w:tcPr>
          <w:p w:rsidR="00A145BC" w:rsidRDefault="00A145BC" w:rsidP="00B4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tuženik Croatia - naknade štete – ozljeda na radu 2017. </w:t>
            </w:r>
          </w:p>
        </w:tc>
      </w:tr>
    </w:tbl>
    <w:p w:rsidR="00A145BC" w:rsidRPr="00A56E98" w:rsidRDefault="00A145BC" w:rsidP="00A145BC">
      <w:pPr>
        <w:rPr>
          <w:lang w:eastAsia="x-none"/>
        </w:rPr>
      </w:pPr>
    </w:p>
    <w:p w:rsidR="00A145BC" w:rsidRDefault="00A145BC" w:rsidP="00F30ACE">
      <w:pPr>
        <w:pStyle w:val="Naslov6"/>
        <w:jc w:val="both"/>
        <w:rPr>
          <w:szCs w:val="22"/>
        </w:rPr>
      </w:pPr>
      <w:r w:rsidRPr="00893E75">
        <w:rPr>
          <w:szCs w:val="22"/>
        </w:rPr>
        <w:t xml:space="preserve">Na dan </w:t>
      </w:r>
      <w:r>
        <w:rPr>
          <w:szCs w:val="22"/>
        </w:rPr>
        <w:t>31. 12</w:t>
      </w:r>
      <w:r w:rsidRPr="00893E75">
        <w:rPr>
          <w:szCs w:val="22"/>
        </w:rPr>
        <w:t>. 20</w:t>
      </w:r>
      <w:r>
        <w:rPr>
          <w:szCs w:val="22"/>
        </w:rPr>
        <w:t>21</w:t>
      </w:r>
      <w:r w:rsidRPr="00893E75">
        <w:rPr>
          <w:szCs w:val="22"/>
        </w:rPr>
        <w:t xml:space="preserve">. u tijeku je </w:t>
      </w:r>
      <w:r>
        <w:rPr>
          <w:szCs w:val="22"/>
        </w:rPr>
        <w:t>9</w:t>
      </w:r>
      <w:r w:rsidRPr="00893E75">
        <w:rPr>
          <w:szCs w:val="22"/>
        </w:rPr>
        <w:t xml:space="preserve"> sudskih sporova</w:t>
      </w:r>
      <w:r>
        <w:rPr>
          <w:szCs w:val="22"/>
        </w:rPr>
        <w:t xml:space="preserve"> za naknadu štete, 323</w:t>
      </w:r>
      <w:r w:rsidRPr="00893E75">
        <w:rPr>
          <w:szCs w:val="22"/>
        </w:rPr>
        <w:t xml:space="preserve"> spor</w:t>
      </w:r>
      <w:r>
        <w:rPr>
          <w:szCs w:val="22"/>
        </w:rPr>
        <w:t>a</w:t>
      </w:r>
      <w:r w:rsidRPr="00893E75">
        <w:rPr>
          <w:szCs w:val="22"/>
        </w:rPr>
        <w:t xml:space="preserve"> glede nezakonitog obračuna prekovremenih sati</w:t>
      </w:r>
      <w:r>
        <w:rPr>
          <w:szCs w:val="22"/>
        </w:rPr>
        <w:t xml:space="preserve"> i dodataka te 77 sudskih postupaka glede</w:t>
      </w:r>
      <w:r w:rsidRPr="00893E75">
        <w:rPr>
          <w:szCs w:val="22"/>
        </w:rPr>
        <w:t xml:space="preserve"> osnovice </w:t>
      </w:r>
      <w:r>
        <w:rPr>
          <w:szCs w:val="22"/>
        </w:rPr>
        <w:t xml:space="preserve">za plaću </w:t>
      </w:r>
      <w:r w:rsidRPr="00893E75">
        <w:rPr>
          <w:szCs w:val="22"/>
        </w:rPr>
        <w:t xml:space="preserve">iz 2016. </w:t>
      </w:r>
    </w:p>
    <w:p w:rsidR="00A145BC" w:rsidRPr="00A145BC" w:rsidRDefault="00A145BC" w:rsidP="00F30ACE">
      <w:pPr>
        <w:jc w:val="both"/>
      </w:pPr>
    </w:p>
    <w:p w:rsidR="00A145BC" w:rsidRDefault="00A145BC" w:rsidP="00F30ACE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Od 323 spora glede prekovremenog rada, pravomoćno je 125 predmeta</w:t>
      </w:r>
      <w:r w:rsidRPr="00893E75">
        <w:rPr>
          <w:sz w:val="22"/>
          <w:szCs w:val="22"/>
          <w:lang w:eastAsia="x-none"/>
        </w:rPr>
        <w:t>.</w:t>
      </w:r>
      <w:r>
        <w:rPr>
          <w:sz w:val="22"/>
          <w:szCs w:val="22"/>
          <w:lang w:eastAsia="x-none"/>
        </w:rPr>
        <w:t xml:space="preserve"> </w:t>
      </w:r>
      <w:r w:rsidR="00F30ACE">
        <w:rPr>
          <w:sz w:val="22"/>
          <w:szCs w:val="22"/>
          <w:lang w:eastAsia="x-none"/>
        </w:rPr>
        <w:t>Procjena utužene glavnice iznosi 4.820.000,00 kn.</w:t>
      </w:r>
    </w:p>
    <w:p w:rsidR="00F30ACE" w:rsidRPr="00893E75" w:rsidRDefault="00F30ACE" w:rsidP="00F30ACE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Vezano za sudske postupke glede osnovice, iznos se procjenjuje na 770.000,00 kn.</w:t>
      </w:r>
    </w:p>
    <w:p w:rsidR="00A145BC" w:rsidRPr="00893E75" w:rsidRDefault="00A145BC" w:rsidP="00F30ACE">
      <w:pPr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Sve nepravomoćne sporova iz točke 10</w:t>
      </w:r>
      <w:r w:rsidRPr="00893E75">
        <w:rPr>
          <w:sz w:val="22"/>
          <w:szCs w:val="22"/>
          <w:lang w:eastAsia="x-none"/>
        </w:rPr>
        <w:t xml:space="preserve">. </w:t>
      </w:r>
      <w:r>
        <w:rPr>
          <w:sz w:val="22"/>
          <w:szCs w:val="22"/>
          <w:lang w:eastAsia="x-none"/>
        </w:rPr>
        <w:t xml:space="preserve">i 11. </w:t>
      </w:r>
      <w:r w:rsidRPr="00893E75">
        <w:rPr>
          <w:sz w:val="22"/>
          <w:szCs w:val="22"/>
          <w:lang w:eastAsia="x-none"/>
        </w:rPr>
        <w:t xml:space="preserve">popisa vodi </w:t>
      </w:r>
      <w:r>
        <w:rPr>
          <w:sz w:val="22"/>
          <w:szCs w:val="22"/>
          <w:lang w:eastAsia="x-none"/>
        </w:rPr>
        <w:t>kao punomoćnik Zavoda, Valentina Malogorski</w:t>
      </w:r>
      <w:r w:rsidRPr="00893E75">
        <w:rPr>
          <w:sz w:val="22"/>
          <w:szCs w:val="22"/>
          <w:lang w:eastAsia="x-none"/>
        </w:rPr>
        <w:t>.</w:t>
      </w:r>
    </w:p>
    <w:p w:rsidR="00813695" w:rsidRDefault="00A145BC" w:rsidP="00F30ACE">
      <w:pPr>
        <w:jc w:val="both"/>
        <w:rPr>
          <w:sz w:val="22"/>
          <w:szCs w:val="22"/>
        </w:rPr>
      </w:pPr>
      <w:r w:rsidRPr="00893E75">
        <w:rPr>
          <w:sz w:val="22"/>
          <w:szCs w:val="22"/>
        </w:rPr>
        <w:t xml:space="preserve">Napominjemo da </w:t>
      </w:r>
      <w:r>
        <w:rPr>
          <w:sz w:val="22"/>
          <w:szCs w:val="22"/>
        </w:rPr>
        <w:t>je</w:t>
      </w:r>
      <w:r w:rsidRPr="00893E75">
        <w:rPr>
          <w:sz w:val="22"/>
          <w:szCs w:val="22"/>
        </w:rPr>
        <w:t xml:space="preserve"> za </w:t>
      </w:r>
      <w:proofErr w:type="spellStart"/>
      <w:r w:rsidRPr="00893E75">
        <w:rPr>
          <w:sz w:val="22"/>
          <w:szCs w:val="22"/>
        </w:rPr>
        <w:t>umješača</w:t>
      </w:r>
      <w:proofErr w:type="spellEnd"/>
      <w:r w:rsidRPr="00893E75">
        <w:rPr>
          <w:sz w:val="22"/>
          <w:szCs w:val="22"/>
        </w:rPr>
        <w:t xml:space="preserve"> u </w:t>
      </w:r>
      <w:r>
        <w:rPr>
          <w:sz w:val="22"/>
          <w:szCs w:val="22"/>
        </w:rPr>
        <w:t>navedenim</w:t>
      </w:r>
      <w:r w:rsidRPr="00893E75">
        <w:rPr>
          <w:sz w:val="22"/>
          <w:szCs w:val="22"/>
        </w:rPr>
        <w:t xml:space="preserve"> sporovima </w:t>
      </w:r>
      <w:r>
        <w:rPr>
          <w:sz w:val="22"/>
          <w:szCs w:val="22"/>
        </w:rPr>
        <w:t xml:space="preserve">predložen </w:t>
      </w:r>
      <w:r w:rsidRPr="00893E75">
        <w:rPr>
          <w:sz w:val="22"/>
          <w:szCs w:val="22"/>
        </w:rPr>
        <w:t>Grad Z</w:t>
      </w:r>
      <w:r>
        <w:rPr>
          <w:sz w:val="22"/>
          <w:szCs w:val="22"/>
        </w:rPr>
        <w:t>agreb koji je</w:t>
      </w:r>
      <w:r w:rsidRPr="00893E75">
        <w:rPr>
          <w:sz w:val="22"/>
          <w:szCs w:val="22"/>
        </w:rPr>
        <w:t xml:space="preserve"> pristao uključiti se kao </w:t>
      </w:r>
      <w:proofErr w:type="spellStart"/>
      <w:r w:rsidRPr="00893E75">
        <w:rPr>
          <w:sz w:val="22"/>
          <w:szCs w:val="22"/>
        </w:rPr>
        <w:t>Umješač</w:t>
      </w:r>
      <w:proofErr w:type="spellEnd"/>
      <w:r w:rsidRPr="00893E75">
        <w:rPr>
          <w:sz w:val="22"/>
          <w:szCs w:val="22"/>
        </w:rPr>
        <w:t xml:space="preserve"> u sporove.</w:t>
      </w:r>
    </w:p>
    <w:p w:rsidR="00813695" w:rsidRDefault="00813695" w:rsidP="00F30ACE">
      <w:pPr>
        <w:jc w:val="both"/>
      </w:pPr>
    </w:p>
    <w:p w:rsidR="00EC6BFA" w:rsidRPr="00EA281A" w:rsidRDefault="00EB4D7A" w:rsidP="00F30ACE">
      <w:pPr>
        <w:pStyle w:val="Odlomakpopisa"/>
        <w:numPr>
          <w:ilvl w:val="0"/>
          <w:numId w:val="28"/>
        </w:numPr>
        <w:jc w:val="both"/>
        <w:rPr>
          <w:sz w:val="22"/>
          <w:szCs w:val="22"/>
        </w:rPr>
      </w:pPr>
      <w:r w:rsidRPr="00EA281A">
        <w:rPr>
          <w:sz w:val="22"/>
          <w:szCs w:val="22"/>
        </w:rPr>
        <w:t>Ugovornih odnosa i slično (dana kreditna pisma, hipoteke i sl.) koji uz ispunjenje određenih uvjeta mogu p</w:t>
      </w:r>
      <w:r w:rsidR="00813695" w:rsidRPr="00EA281A">
        <w:rPr>
          <w:sz w:val="22"/>
          <w:szCs w:val="22"/>
        </w:rPr>
        <w:t xml:space="preserve">ostati obveza ili </w:t>
      </w:r>
      <w:r w:rsidR="00A145BC">
        <w:rPr>
          <w:sz w:val="22"/>
          <w:szCs w:val="22"/>
        </w:rPr>
        <w:t>imovina u 2021</w:t>
      </w:r>
      <w:r w:rsidRPr="00EA281A">
        <w:rPr>
          <w:sz w:val="22"/>
          <w:szCs w:val="22"/>
        </w:rPr>
        <w:t xml:space="preserve">. godini nije bilo. </w:t>
      </w:r>
    </w:p>
    <w:p w:rsidR="00EA281A" w:rsidRDefault="00EA281A" w:rsidP="00EA281A">
      <w:pPr>
        <w:jc w:val="both"/>
        <w:rPr>
          <w:sz w:val="22"/>
          <w:szCs w:val="22"/>
        </w:rPr>
      </w:pPr>
    </w:p>
    <w:p w:rsidR="00EA281A" w:rsidRDefault="00EA281A" w:rsidP="00EA281A">
      <w:pPr>
        <w:jc w:val="both"/>
        <w:rPr>
          <w:sz w:val="22"/>
          <w:szCs w:val="22"/>
        </w:rPr>
      </w:pPr>
    </w:p>
    <w:p w:rsidR="00EA281A" w:rsidRDefault="00EA281A" w:rsidP="00EA281A">
      <w:pPr>
        <w:jc w:val="both"/>
        <w:rPr>
          <w:sz w:val="22"/>
          <w:szCs w:val="22"/>
        </w:rPr>
      </w:pPr>
    </w:p>
    <w:p w:rsidR="00EA281A" w:rsidRPr="00EA281A" w:rsidRDefault="00EA281A" w:rsidP="00EA281A">
      <w:pPr>
        <w:jc w:val="both"/>
        <w:rPr>
          <w:sz w:val="22"/>
          <w:szCs w:val="22"/>
        </w:rPr>
      </w:pPr>
    </w:p>
    <w:p w:rsidR="009277EC" w:rsidRPr="00AB6C02" w:rsidRDefault="0019712D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lastRenderedPageBreak/>
        <w:t>2</w:t>
      </w:r>
      <w:r w:rsidR="009277EC" w:rsidRPr="00AB6C02">
        <w:rPr>
          <w:sz w:val="22"/>
          <w:szCs w:val="22"/>
        </w:rPr>
        <w:t>. BILJEŠKE</w:t>
      </w:r>
    </w:p>
    <w:p w:rsidR="009277EC" w:rsidRPr="00AB6C02" w:rsidRDefault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prihodima i rashodima, primicima i izdacima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PR-RAS)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9277EC" w:rsidP="00A70B2D">
      <w:pPr>
        <w:jc w:val="both"/>
        <w:rPr>
          <w:sz w:val="22"/>
          <w:szCs w:val="22"/>
        </w:rPr>
      </w:pPr>
    </w:p>
    <w:p w:rsidR="00C34AE9" w:rsidRPr="00AB6C02" w:rsidRDefault="00EC7AE6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Prihodi poslovanja</w:t>
      </w:r>
      <w:r w:rsidR="0040759A" w:rsidRPr="00AB6C02">
        <w:rPr>
          <w:b/>
          <w:sz w:val="22"/>
          <w:szCs w:val="22"/>
        </w:rPr>
        <w:t xml:space="preserve"> </w:t>
      </w:r>
      <w:r w:rsidR="006805A6" w:rsidRPr="00AB6C02">
        <w:rPr>
          <w:b/>
          <w:sz w:val="22"/>
          <w:szCs w:val="22"/>
        </w:rPr>
        <w:t>(AOP 001)</w:t>
      </w:r>
      <w:r w:rsidR="006805A6" w:rsidRPr="00AB6C02">
        <w:rPr>
          <w:sz w:val="22"/>
          <w:szCs w:val="22"/>
        </w:rPr>
        <w:t xml:space="preserve"> </w:t>
      </w:r>
      <w:r w:rsidR="00770238" w:rsidRPr="00AB6C02">
        <w:rPr>
          <w:sz w:val="22"/>
          <w:szCs w:val="22"/>
        </w:rPr>
        <w:t xml:space="preserve"> odstupaju</w:t>
      </w:r>
      <w:r w:rsidR="003A1682" w:rsidRPr="00AB6C02">
        <w:rPr>
          <w:sz w:val="22"/>
          <w:szCs w:val="22"/>
        </w:rPr>
        <w:t xml:space="preserve"> </w:t>
      </w:r>
      <w:r w:rsidR="0040759A" w:rsidRPr="00AB6C02">
        <w:rPr>
          <w:sz w:val="22"/>
          <w:szCs w:val="22"/>
        </w:rPr>
        <w:t>u odnosu na prethodnu godinu</w:t>
      </w:r>
      <w:r w:rsidR="00E02AAC" w:rsidRPr="00AB6C02">
        <w:rPr>
          <w:sz w:val="22"/>
          <w:szCs w:val="22"/>
        </w:rPr>
        <w:t xml:space="preserve"> za </w:t>
      </w:r>
      <w:r w:rsidR="007E7BF0">
        <w:rPr>
          <w:sz w:val="22"/>
          <w:szCs w:val="22"/>
        </w:rPr>
        <w:t>+7,5</w:t>
      </w:r>
      <w:r w:rsidR="00B52A98" w:rsidRPr="00AB6C02">
        <w:rPr>
          <w:sz w:val="22"/>
          <w:szCs w:val="22"/>
        </w:rPr>
        <w:t xml:space="preserve"> </w:t>
      </w:r>
      <w:r w:rsidR="003E001D" w:rsidRPr="00AB6C02">
        <w:rPr>
          <w:sz w:val="22"/>
          <w:szCs w:val="22"/>
        </w:rPr>
        <w:t>%</w:t>
      </w:r>
      <w:r w:rsidR="008F61F8" w:rsidRPr="00AB6C02">
        <w:rPr>
          <w:sz w:val="22"/>
          <w:szCs w:val="22"/>
        </w:rPr>
        <w:t>.</w:t>
      </w:r>
      <w:r w:rsidR="00A33FC8" w:rsidRPr="00AB6C02">
        <w:rPr>
          <w:sz w:val="22"/>
          <w:szCs w:val="22"/>
        </w:rPr>
        <w:t xml:space="preserve"> Na drugoj razini</w:t>
      </w:r>
      <w:r w:rsidR="00191FBB" w:rsidRPr="00AB6C02">
        <w:rPr>
          <w:sz w:val="22"/>
          <w:szCs w:val="22"/>
        </w:rPr>
        <w:t xml:space="preserve"> razreda</w:t>
      </w:r>
      <w:r w:rsidR="00090E3C" w:rsidRPr="00AB6C02">
        <w:rPr>
          <w:sz w:val="22"/>
          <w:szCs w:val="22"/>
        </w:rPr>
        <w:t>,</w:t>
      </w:r>
      <w:r w:rsidR="00A33FC8" w:rsidRPr="00AB6C02">
        <w:rPr>
          <w:sz w:val="22"/>
          <w:szCs w:val="22"/>
        </w:rPr>
        <w:t xml:space="preserve"> odstupanja</w:t>
      </w:r>
      <w:r w:rsidR="00217373" w:rsidRPr="00AB6C02">
        <w:rPr>
          <w:sz w:val="22"/>
          <w:szCs w:val="22"/>
        </w:rPr>
        <w:t xml:space="preserve"> se </w:t>
      </w:r>
      <w:r w:rsidR="00A33FC8" w:rsidRPr="00AB6C02">
        <w:rPr>
          <w:sz w:val="22"/>
          <w:szCs w:val="22"/>
        </w:rPr>
        <w:t>odnose</w:t>
      </w:r>
      <w:r w:rsidR="00217373" w:rsidRPr="00AB6C02">
        <w:rPr>
          <w:sz w:val="22"/>
          <w:szCs w:val="22"/>
        </w:rPr>
        <w:t xml:space="preserve"> </w:t>
      </w:r>
      <w:r w:rsidR="00A33FC8" w:rsidRPr="00AB6C02">
        <w:rPr>
          <w:sz w:val="22"/>
          <w:szCs w:val="22"/>
        </w:rPr>
        <w:t>na slijedeće prihode:</w:t>
      </w:r>
    </w:p>
    <w:p w:rsidR="00C34AE9" w:rsidRPr="00AB6C02" w:rsidRDefault="00237C38" w:rsidP="00C34AE9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63</w:t>
      </w:r>
      <w:r w:rsidR="00C34AE9" w:rsidRPr="00AB6C02">
        <w:rPr>
          <w:sz w:val="22"/>
          <w:szCs w:val="22"/>
        </w:rPr>
        <w:t>– tekuće pomoći</w:t>
      </w:r>
      <w:r w:rsidR="007E7BF0">
        <w:rPr>
          <w:sz w:val="22"/>
          <w:szCs w:val="22"/>
        </w:rPr>
        <w:t xml:space="preserve"> proračunskim korisnicima iz proračuna koji im nije nadležan (743.789 kn na ime pokrića dijela troškova za prekovremene sate, doznačeno od Ministarstva zdravstva), i tekuće pomoći</w:t>
      </w:r>
      <w:r w:rsidR="00C34AE9" w:rsidRPr="00AB6C02">
        <w:rPr>
          <w:sz w:val="22"/>
          <w:szCs w:val="22"/>
        </w:rPr>
        <w:t xml:space="preserve"> temeljem prijenosa EU sredstava</w:t>
      </w:r>
      <w:r w:rsidR="00F770AC">
        <w:rPr>
          <w:sz w:val="22"/>
          <w:szCs w:val="22"/>
        </w:rPr>
        <w:t xml:space="preserve"> (doznačen</w:t>
      </w:r>
      <w:r w:rsidR="00C06469">
        <w:rPr>
          <w:sz w:val="22"/>
          <w:szCs w:val="22"/>
        </w:rPr>
        <w:t>a sredstva po zahtjevima iz</w:t>
      </w:r>
      <w:r w:rsidR="007E7BF0">
        <w:rPr>
          <w:sz w:val="22"/>
          <w:szCs w:val="22"/>
        </w:rPr>
        <w:t xml:space="preserve"> prethodne godine 280.070 kn)  =  kn (+118,3</w:t>
      </w:r>
      <w:r>
        <w:rPr>
          <w:sz w:val="22"/>
          <w:szCs w:val="22"/>
        </w:rPr>
        <w:t>%)</w:t>
      </w:r>
    </w:p>
    <w:p w:rsidR="00A33FC8" w:rsidRPr="00AB6C02" w:rsidRDefault="001B319A" w:rsidP="00A33FC8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64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 xml:space="preserve">prihodi od imovine </w:t>
      </w:r>
      <w:r w:rsidR="007E7BF0">
        <w:rPr>
          <w:sz w:val="22"/>
          <w:szCs w:val="22"/>
        </w:rPr>
        <w:t>(manja kamata na sredstva po viđenju, kao i manja tečajna razlika  = -1.379</w:t>
      </w:r>
      <w:r w:rsidR="00237C38" w:rsidRPr="00AB6C02">
        <w:rPr>
          <w:sz w:val="22"/>
          <w:szCs w:val="22"/>
        </w:rPr>
        <w:t xml:space="preserve"> kn </w:t>
      </w:r>
      <w:r w:rsidR="007E7BF0">
        <w:rPr>
          <w:sz w:val="22"/>
          <w:szCs w:val="22"/>
        </w:rPr>
        <w:t>(-83,5</w:t>
      </w:r>
      <w:r w:rsidR="00237C38" w:rsidRPr="00AB6C02">
        <w:rPr>
          <w:sz w:val="22"/>
          <w:szCs w:val="22"/>
        </w:rPr>
        <w:t>%)</w:t>
      </w:r>
    </w:p>
    <w:p w:rsidR="00543ED9" w:rsidRPr="00AB6C02" w:rsidRDefault="001B319A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65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9D65FD" w:rsidRPr="00AB6C02">
        <w:rPr>
          <w:sz w:val="22"/>
          <w:szCs w:val="22"/>
        </w:rPr>
        <w:t>prihod</w:t>
      </w:r>
      <w:r w:rsidR="00B72FAA" w:rsidRPr="00AB6C02">
        <w:rPr>
          <w:sz w:val="22"/>
          <w:szCs w:val="22"/>
        </w:rPr>
        <w:t xml:space="preserve"> od upravnih i administrativnih pristojbi, pristojbi po posebnim propisima i naknada</w:t>
      </w:r>
      <w:r w:rsidR="001D640B">
        <w:rPr>
          <w:sz w:val="22"/>
          <w:szCs w:val="22"/>
        </w:rPr>
        <w:t>ma</w:t>
      </w:r>
      <w:r w:rsidR="00B72FAA" w:rsidRPr="00AB6C02">
        <w:rPr>
          <w:sz w:val="22"/>
          <w:szCs w:val="22"/>
        </w:rPr>
        <w:t xml:space="preserve"> </w:t>
      </w:r>
      <w:r w:rsidR="00CB170C" w:rsidRPr="00AB6C02">
        <w:rPr>
          <w:sz w:val="22"/>
          <w:szCs w:val="22"/>
        </w:rPr>
        <w:t>odnosi se</w:t>
      </w:r>
      <w:r w:rsidR="003E6639" w:rsidRPr="00AB6C02">
        <w:rPr>
          <w:sz w:val="22"/>
          <w:szCs w:val="22"/>
        </w:rPr>
        <w:t xml:space="preserve"> na</w:t>
      </w:r>
      <w:r w:rsidR="00C06469">
        <w:rPr>
          <w:sz w:val="22"/>
          <w:szCs w:val="22"/>
        </w:rPr>
        <w:t xml:space="preserve"> </w:t>
      </w:r>
      <w:r w:rsidR="00835DC9" w:rsidRPr="00AB6C02">
        <w:rPr>
          <w:sz w:val="22"/>
          <w:szCs w:val="22"/>
        </w:rPr>
        <w:t>napla</w:t>
      </w:r>
      <w:r w:rsidR="00237C38">
        <w:rPr>
          <w:sz w:val="22"/>
          <w:szCs w:val="22"/>
        </w:rPr>
        <w:t xml:space="preserve">tu </w:t>
      </w:r>
      <w:r w:rsidR="001D640B">
        <w:rPr>
          <w:sz w:val="22"/>
          <w:szCs w:val="22"/>
        </w:rPr>
        <w:t xml:space="preserve">s naslova osiguranja za </w:t>
      </w:r>
      <w:r w:rsidR="007020EA">
        <w:rPr>
          <w:sz w:val="22"/>
          <w:szCs w:val="22"/>
        </w:rPr>
        <w:t>štete = -384.917</w:t>
      </w:r>
      <w:r w:rsidR="001D640B">
        <w:rPr>
          <w:sz w:val="22"/>
          <w:szCs w:val="22"/>
        </w:rPr>
        <w:t xml:space="preserve"> kn</w:t>
      </w:r>
      <w:r w:rsidR="007020EA">
        <w:rPr>
          <w:sz w:val="22"/>
          <w:szCs w:val="22"/>
        </w:rPr>
        <w:t xml:space="preserve"> (-41,6</w:t>
      </w:r>
      <w:r w:rsidR="00237C38" w:rsidRPr="00AB6C02">
        <w:rPr>
          <w:sz w:val="22"/>
          <w:szCs w:val="22"/>
        </w:rPr>
        <w:t>%)</w:t>
      </w:r>
    </w:p>
    <w:p w:rsidR="00A33FC8" w:rsidRPr="00AB6C02" w:rsidRDefault="00D74415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66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A5559B" w:rsidRPr="00AB6C02">
        <w:rPr>
          <w:sz w:val="22"/>
          <w:szCs w:val="22"/>
        </w:rPr>
        <w:t>prihodi od pruženih usluga</w:t>
      </w:r>
      <w:r w:rsidR="008E6BE3" w:rsidRPr="00AB6C02">
        <w:rPr>
          <w:sz w:val="22"/>
          <w:szCs w:val="22"/>
        </w:rPr>
        <w:t xml:space="preserve"> su</w:t>
      </w:r>
      <w:r w:rsidR="00C06469">
        <w:rPr>
          <w:sz w:val="22"/>
          <w:szCs w:val="22"/>
        </w:rPr>
        <w:t xml:space="preserve"> </w:t>
      </w:r>
      <w:r w:rsidR="007020EA">
        <w:rPr>
          <w:sz w:val="22"/>
          <w:szCs w:val="22"/>
        </w:rPr>
        <w:t>manji</w:t>
      </w:r>
      <w:r w:rsidR="00C06469">
        <w:rPr>
          <w:sz w:val="22"/>
          <w:szCs w:val="22"/>
        </w:rPr>
        <w:t xml:space="preserve"> zbog tekućih donacija (663)</w:t>
      </w:r>
      <w:r w:rsidR="00096863">
        <w:rPr>
          <w:sz w:val="22"/>
          <w:szCs w:val="22"/>
        </w:rPr>
        <w:t xml:space="preserve"> zaštitne opreme i materijala za djelatnike</w:t>
      </w:r>
      <w:r w:rsidR="007020EA">
        <w:rPr>
          <w:sz w:val="22"/>
          <w:szCs w:val="22"/>
        </w:rPr>
        <w:t>, knjižene u prethodnoj godini kao prihod i rashod, dok su u ovoj godini po dostavljanim otpremnicama, prvenstveno od MUP-a civilne zaštite, knjižene preko povećanja vrijednosti (razlika -5.006.392 kn, -98,7%),  dok su prihodi od pruženih usluga nešto veći (297.553 kn, +24,3%)</w:t>
      </w:r>
    </w:p>
    <w:p w:rsidR="00812DFD" w:rsidRPr="00AB6C02" w:rsidRDefault="00E71F30" w:rsidP="00D80C47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6D3395">
        <w:rPr>
          <w:sz w:val="22"/>
          <w:szCs w:val="22"/>
        </w:rPr>
        <w:t xml:space="preserve">67- prihodi iz </w:t>
      </w:r>
      <w:r w:rsidR="00096863" w:rsidRPr="006D3395">
        <w:rPr>
          <w:sz w:val="22"/>
          <w:szCs w:val="22"/>
        </w:rPr>
        <w:t xml:space="preserve">nadležnog </w:t>
      </w:r>
      <w:r w:rsidRPr="006D3395">
        <w:rPr>
          <w:sz w:val="22"/>
          <w:szCs w:val="22"/>
        </w:rPr>
        <w:t>proračuna</w:t>
      </w:r>
      <w:r w:rsidR="00A7134B" w:rsidRPr="006D3395">
        <w:rPr>
          <w:sz w:val="22"/>
          <w:szCs w:val="22"/>
        </w:rPr>
        <w:t xml:space="preserve"> i </w:t>
      </w:r>
      <w:r w:rsidR="00096863" w:rsidRPr="006D3395">
        <w:rPr>
          <w:sz w:val="22"/>
          <w:szCs w:val="22"/>
        </w:rPr>
        <w:t>od HZZO-a na temelju ugovornih obveza</w:t>
      </w:r>
      <w:r w:rsidR="00E30B41" w:rsidRPr="006D3395">
        <w:rPr>
          <w:sz w:val="22"/>
          <w:szCs w:val="22"/>
        </w:rPr>
        <w:t xml:space="preserve"> odnosi se na </w:t>
      </w:r>
      <w:r w:rsidR="002C7C82" w:rsidRPr="006D3395">
        <w:rPr>
          <w:sz w:val="22"/>
          <w:szCs w:val="22"/>
        </w:rPr>
        <w:t>prihode</w:t>
      </w:r>
      <w:r w:rsidR="00A7134B" w:rsidRPr="006D3395">
        <w:rPr>
          <w:sz w:val="22"/>
          <w:szCs w:val="22"/>
        </w:rPr>
        <w:t xml:space="preserve"> Grada Zagreba na ime pokrića </w:t>
      </w:r>
      <w:r w:rsidR="006D3395" w:rsidRPr="006D3395">
        <w:rPr>
          <w:sz w:val="22"/>
          <w:szCs w:val="22"/>
        </w:rPr>
        <w:t xml:space="preserve">troškova vezano za nabavu mrežne opreme u 2020. godini, koji su ujedno i pokriće manjka iz prošle godine po toj osnovi, </w:t>
      </w:r>
      <w:r w:rsidR="00A7134B" w:rsidRPr="006D3395">
        <w:rPr>
          <w:sz w:val="22"/>
          <w:szCs w:val="22"/>
        </w:rPr>
        <w:t xml:space="preserve">tekućih troškova vezanih za nabavu zaštitne opreme zbog </w:t>
      </w:r>
      <w:proofErr w:type="spellStart"/>
      <w:r w:rsidR="00A7134B" w:rsidRPr="006D3395">
        <w:rPr>
          <w:sz w:val="22"/>
          <w:szCs w:val="22"/>
        </w:rPr>
        <w:t>kovida</w:t>
      </w:r>
      <w:proofErr w:type="spellEnd"/>
      <w:r w:rsidR="00A7134B" w:rsidRPr="006D3395">
        <w:rPr>
          <w:sz w:val="22"/>
          <w:szCs w:val="22"/>
        </w:rPr>
        <w:t>,</w:t>
      </w:r>
      <w:r w:rsidR="00B86454" w:rsidRPr="006D3395">
        <w:rPr>
          <w:sz w:val="22"/>
          <w:szCs w:val="22"/>
        </w:rPr>
        <w:t xml:space="preserve"> decentraliziranih</w:t>
      </w:r>
      <w:r w:rsidR="006D3395" w:rsidRPr="006D3395">
        <w:rPr>
          <w:sz w:val="22"/>
          <w:szCs w:val="22"/>
        </w:rPr>
        <w:t xml:space="preserve"> sredstava</w:t>
      </w:r>
      <w:r w:rsidR="00B86454" w:rsidRPr="006D3395">
        <w:rPr>
          <w:sz w:val="22"/>
          <w:szCs w:val="22"/>
        </w:rPr>
        <w:t>,</w:t>
      </w:r>
      <w:r w:rsidR="00A7134B" w:rsidRPr="006D3395">
        <w:rPr>
          <w:sz w:val="22"/>
          <w:szCs w:val="22"/>
        </w:rPr>
        <w:t xml:space="preserve"> kao i</w:t>
      </w:r>
      <w:r w:rsidR="00B86454" w:rsidRPr="006D3395">
        <w:rPr>
          <w:sz w:val="22"/>
          <w:szCs w:val="22"/>
        </w:rPr>
        <w:t xml:space="preserve"> na prihode</w:t>
      </w:r>
      <w:r w:rsidR="002C7C82" w:rsidRPr="006D3395">
        <w:rPr>
          <w:sz w:val="22"/>
          <w:szCs w:val="22"/>
        </w:rPr>
        <w:t xml:space="preserve"> od</w:t>
      </w:r>
      <w:r w:rsidR="00030610" w:rsidRPr="006D3395">
        <w:rPr>
          <w:sz w:val="22"/>
          <w:szCs w:val="22"/>
        </w:rPr>
        <w:t xml:space="preserve"> HZZO-a </w:t>
      </w:r>
      <w:r w:rsidR="001D640B" w:rsidRPr="006D3395">
        <w:rPr>
          <w:sz w:val="22"/>
          <w:szCs w:val="22"/>
        </w:rPr>
        <w:t>koji su veći zbog povećanja v</w:t>
      </w:r>
      <w:r w:rsidR="006D3395" w:rsidRPr="006D3395">
        <w:rPr>
          <w:sz w:val="22"/>
          <w:szCs w:val="22"/>
        </w:rPr>
        <w:t>rijednosti timova</w:t>
      </w:r>
      <w:r w:rsidR="00B86454" w:rsidRPr="006D3395">
        <w:rPr>
          <w:sz w:val="22"/>
          <w:szCs w:val="22"/>
        </w:rPr>
        <w:t>, što</w:t>
      </w:r>
      <w:r w:rsidR="006D3395" w:rsidRPr="006D3395">
        <w:rPr>
          <w:sz w:val="22"/>
          <w:szCs w:val="22"/>
        </w:rPr>
        <w:t xml:space="preserve"> sve zajedno iznosi  = 11.395.067</w:t>
      </w:r>
      <w:r w:rsidR="006D3395">
        <w:rPr>
          <w:sz w:val="22"/>
          <w:szCs w:val="22"/>
        </w:rPr>
        <w:t xml:space="preserve"> kn (+13,7%)</w:t>
      </w:r>
    </w:p>
    <w:p w:rsidR="00EE5B7E" w:rsidRPr="00AB6C02" w:rsidRDefault="00D9188B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R</w:t>
      </w:r>
      <w:r w:rsidR="001F42A5" w:rsidRPr="00AB6C02">
        <w:rPr>
          <w:b/>
          <w:sz w:val="22"/>
          <w:szCs w:val="22"/>
        </w:rPr>
        <w:t>ashodi poslovanja</w:t>
      </w:r>
      <w:r w:rsidR="00812DFD" w:rsidRPr="00AB6C02">
        <w:rPr>
          <w:b/>
          <w:sz w:val="22"/>
          <w:szCs w:val="22"/>
        </w:rPr>
        <w:t xml:space="preserve"> (AOP</w:t>
      </w:r>
      <w:r w:rsidR="005E117F" w:rsidRPr="00AB6C02">
        <w:rPr>
          <w:b/>
          <w:sz w:val="22"/>
          <w:szCs w:val="22"/>
        </w:rPr>
        <w:t xml:space="preserve"> </w:t>
      </w:r>
      <w:r w:rsidR="006D093B">
        <w:rPr>
          <w:b/>
          <w:sz w:val="22"/>
          <w:szCs w:val="22"/>
        </w:rPr>
        <w:t>146</w:t>
      </w:r>
      <w:r w:rsidR="00812DFD" w:rsidRPr="00AB6C02">
        <w:rPr>
          <w:b/>
          <w:sz w:val="22"/>
          <w:szCs w:val="22"/>
        </w:rPr>
        <w:t>)</w:t>
      </w:r>
      <w:r w:rsidRPr="00AB6C02">
        <w:rPr>
          <w:sz w:val="22"/>
          <w:szCs w:val="22"/>
        </w:rPr>
        <w:t xml:space="preserve"> u odnosu na prethodnu godinu</w:t>
      </w:r>
      <w:r w:rsidR="00CE5396" w:rsidRPr="00AB6C02">
        <w:rPr>
          <w:sz w:val="22"/>
          <w:szCs w:val="22"/>
        </w:rPr>
        <w:t xml:space="preserve"> povećani</w:t>
      </w:r>
      <w:r w:rsidR="00D13B27" w:rsidRPr="00AB6C02">
        <w:rPr>
          <w:sz w:val="22"/>
          <w:szCs w:val="22"/>
        </w:rPr>
        <w:t xml:space="preserve"> su</w:t>
      </w:r>
      <w:r w:rsidR="00F642EB" w:rsidRPr="00AB6C02">
        <w:rPr>
          <w:sz w:val="22"/>
          <w:szCs w:val="22"/>
        </w:rPr>
        <w:t xml:space="preserve"> za </w:t>
      </w:r>
      <w:r w:rsidR="006D093B">
        <w:rPr>
          <w:sz w:val="22"/>
          <w:szCs w:val="22"/>
        </w:rPr>
        <w:t xml:space="preserve"> 3,8</w:t>
      </w:r>
      <w:r w:rsidR="00F337BD" w:rsidRPr="00AB6C02">
        <w:rPr>
          <w:sz w:val="22"/>
          <w:szCs w:val="22"/>
        </w:rPr>
        <w:t>%</w:t>
      </w:r>
      <w:r w:rsidR="006D093B">
        <w:rPr>
          <w:sz w:val="22"/>
          <w:szCs w:val="22"/>
        </w:rPr>
        <w:t>, dok su</w:t>
      </w:r>
      <w:r w:rsidR="00DB4FB3" w:rsidRPr="00AB6C02">
        <w:rPr>
          <w:sz w:val="22"/>
          <w:szCs w:val="22"/>
        </w:rPr>
        <w:t xml:space="preserve"> rashodi</w:t>
      </w:r>
      <w:r w:rsidR="008F0CB6" w:rsidRPr="00AB6C02">
        <w:rPr>
          <w:sz w:val="22"/>
          <w:szCs w:val="22"/>
        </w:rPr>
        <w:t xml:space="preserve"> za nabav</w:t>
      </w:r>
      <w:r w:rsidR="00A518AB" w:rsidRPr="00AB6C02">
        <w:rPr>
          <w:sz w:val="22"/>
          <w:szCs w:val="22"/>
        </w:rPr>
        <w:t>u nefinancijske</w:t>
      </w:r>
      <w:r w:rsidR="00F509D9" w:rsidRPr="00AB6C02">
        <w:rPr>
          <w:sz w:val="22"/>
          <w:szCs w:val="22"/>
        </w:rPr>
        <w:t xml:space="preserve"> (dugotrajne)</w:t>
      </w:r>
      <w:r w:rsidR="00A518AB" w:rsidRPr="00AB6C02">
        <w:rPr>
          <w:sz w:val="22"/>
          <w:szCs w:val="22"/>
        </w:rPr>
        <w:t xml:space="preserve"> imovine</w:t>
      </w:r>
      <w:r w:rsidR="006D093B">
        <w:rPr>
          <w:sz w:val="22"/>
          <w:szCs w:val="22"/>
        </w:rPr>
        <w:t xml:space="preserve"> (AOP 344</w:t>
      </w:r>
      <w:r w:rsidR="005E117F" w:rsidRPr="00AB6C02">
        <w:rPr>
          <w:sz w:val="22"/>
          <w:szCs w:val="22"/>
        </w:rPr>
        <w:t>)</w:t>
      </w:r>
      <w:r w:rsidR="00A518AB" w:rsidRPr="00AB6C02">
        <w:rPr>
          <w:sz w:val="22"/>
          <w:szCs w:val="22"/>
        </w:rPr>
        <w:t xml:space="preserve"> </w:t>
      </w:r>
      <w:r w:rsidR="006D093B">
        <w:rPr>
          <w:sz w:val="22"/>
          <w:szCs w:val="22"/>
        </w:rPr>
        <w:t xml:space="preserve"> manji </w:t>
      </w:r>
      <w:r w:rsidR="00E30B41" w:rsidRPr="00AB6C02">
        <w:rPr>
          <w:sz w:val="22"/>
          <w:szCs w:val="22"/>
        </w:rPr>
        <w:t>za</w:t>
      </w:r>
      <w:r w:rsidR="00C5427D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 xml:space="preserve">čak </w:t>
      </w:r>
      <w:r w:rsidR="006D093B">
        <w:rPr>
          <w:sz w:val="22"/>
          <w:szCs w:val="22"/>
        </w:rPr>
        <w:t>-94,9</w:t>
      </w:r>
      <w:r w:rsidR="008F0CB6" w:rsidRPr="00AB6C02">
        <w:rPr>
          <w:sz w:val="22"/>
          <w:szCs w:val="22"/>
        </w:rPr>
        <w:t xml:space="preserve"> %</w:t>
      </w:r>
      <w:r w:rsidR="00F509D9" w:rsidRPr="00AB6C02">
        <w:rPr>
          <w:sz w:val="22"/>
          <w:szCs w:val="22"/>
        </w:rPr>
        <w:t xml:space="preserve"> što je posljedica</w:t>
      </w:r>
      <w:r w:rsidR="002C7C82" w:rsidRPr="00AB6C02">
        <w:rPr>
          <w:sz w:val="22"/>
          <w:szCs w:val="22"/>
        </w:rPr>
        <w:t xml:space="preserve"> </w:t>
      </w:r>
      <w:r w:rsidR="006D093B">
        <w:rPr>
          <w:sz w:val="22"/>
          <w:szCs w:val="22"/>
        </w:rPr>
        <w:t xml:space="preserve">realizacije </w:t>
      </w:r>
      <w:r w:rsidR="00B34CF8">
        <w:rPr>
          <w:sz w:val="22"/>
          <w:szCs w:val="22"/>
        </w:rPr>
        <w:t>nabave</w:t>
      </w:r>
      <w:r w:rsidR="006D093B">
        <w:rPr>
          <w:sz w:val="22"/>
          <w:szCs w:val="22"/>
        </w:rPr>
        <w:t xml:space="preserve"> </w:t>
      </w:r>
      <w:r w:rsidR="00B86454">
        <w:rPr>
          <w:sz w:val="22"/>
          <w:szCs w:val="22"/>
        </w:rPr>
        <w:t>mrežne i sistemske opreme</w:t>
      </w:r>
      <w:r w:rsidR="006D093B">
        <w:rPr>
          <w:sz w:val="22"/>
          <w:szCs w:val="22"/>
        </w:rPr>
        <w:t xml:space="preserve"> u prethodnoj godini,</w:t>
      </w:r>
      <w:r w:rsidR="00B86454">
        <w:rPr>
          <w:sz w:val="22"/>
          <w:szCs w:val="22"/>
        </w:rPr>
        <w:t xml:space="preserve"> za koju je Grad Zagreb osigurao financijska sredstva u Proraču</w:t>
      </w:r>
      <w:r w:rsidR="006D093B">
        <w:rPr>
          <w:sz w:val="22"/>
          <w:szCs w:val="22"/>
        </w:rPr>
        <w:t>nu Grada Zagreba u 2020. godini, a koja su nam doznačena u ovoj godini, što je rezultiralo i većoj razlici na prihodima (</w:t>
      </w:r>
      <w:proofErr w:type="spellStart"/>
      <w:r w:rsidR="006D093B">
        <w:rPr>
          <w:sz w:val="22"/>
          <w:szCs w:val="22"/>
        </w:rPr>
        <w:t>cto</w:t>
      </w:r>
      <w:proofErr w:type="spellEnd"/>
      <w:r w:rsidR="006D093B">
        <w:rPr>
          <w:sz w:val="22"/>
          <w:szCs w:val="22"/>
        </w:rPr>
        <w:t xml:space="preserve"> 67)</w:t>
      </w:r>
      <w:r w:rsidR="00B86454">
        <w:rPr>
          <w:sz w:val="22"/>
          <w:szCs w:val="22"/>
        </w:rPr>
        <w:t xml:space="preserve"> </w:t>
      </w:r>
    </w:p>
    <w:p w:rsidR="00A13A79" w:rsidRPr="00AB6C02" w:rsidRDefault="00697BF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okviru rash</w:t>
      </w:r>
      <w:r w:rsidR="00862420" w:rsidRPr="00AB6C02">
        <w:rPr>
          <w:sz w:val="22"/>
          <w:szCs w:val="22"/>
        </w:rPr>
        <w:t xml:space="preserve">oda poslovanja na drugoj razini, </w:t>
      </w:r>
      <w:r w:rsidR="00B537F1" w:rsidRPr="00AB6C02">
        <w:rPr>
          <w:sz w:val="22"/>
          <w:szCs w:val="22"/>
        </w:rPr>
        <w:t>odstupanja u od</w:t>
      </w:r>
      <w:r w:rsidR="00525886" w:rsidRPr="00AB6C02">
        <w:rPr>
          <w:sz w:val="22"/>
          <w:szCs w:val="22"/>
        </w:rPr>
        <w:t>nosu na prethodnu godinu</w:t>
      </w:r>
      <w:r w:rsidR="006C67D9" w:rsidRPr="00AB6C02">
        <w:rPr>
          <w:sz w:val="22"/>
          <w:szCs w:val="22"/>
        </w:rPr>
        <w:t xml:space="preserve"> odnose se na</w:t>
      </w:r>
      <w:r w:rsidR="00A34E97" w:rsidRPr="00AB6C02">
        <w:rPr>
          <w:sz w:val="22"/>
          <w:szCs w:val="22"/>
        </w:rPr>
        <w:t xml:space="preserve"> </w:t>
      </w:r>
      <w:r w:rsidR="00F509D9" w:rsidRPr="00AB6C02">
        <w:rPr>
          <w:sz w:val="22"/>
          <w:szCs w:val="22"/>
        </w:rPr>
        <w:t xml:space="preserve">znatno </w:t>
      </w:r>
      <w:r w:rsidR="00A34E97" w:rsidRPr="00AB6C02">
        <w:rPr>
          <w:sz w:val="22"/>
          <w:szCs w:val="22"/>
        </w:rPr>
        <w:t>veće</w:t>
      </w:r>
      <w:r w:rsidR="006C67D9" w:rsidRPr="00AB6C02">
        <w:rPr>
          <w:sz w:val="22"/>
          <w:szCs w:val="22"/>
        </w:rPr>
        <w:t xml:space="preserve"> rashode</w:t>
      </w:r>
      <w:r w:rsidR="00AD3801" w:rsidRPr="00AB6C02">
        <w:rPr>
          <w:sz w:val="22"/>
          <w:szCs w:val="22"/>
        </w:rPr>
        <w:t xml:space="preserve"> za za</w:t>
      </w:r>
      <w:r w:rsidR="00F509D9" w:rsidRPr="00AB6C02">
        <w:rPr>
          <w:sz w:val="22"/>
          <w:szCs w:val="22"/>
        </w:rPr>
        <w:t>poslene</w:t>
      </w:r>
      <w:r w:rsidR="00303E4B">
        <w:rPr>
          <w:sz w:val="22"/>
          <w:szCs w:val="22"/>
        </w:rPr>
        <w:t>. T</w:t>
      </w:r>
      <w:r w:rsidR="004B759E">
        <w:rPr>
          <w:sz w:val="22"/>
          <w:szCs w:val="22"/>
        </w:rPr>
        <w:t xml:space="preserve">roškovi za plaće zaposlenika nastalih u vrijeme </w:t>
      </w:r>
      <w:proofErr w:type="spellStart"/>
      <w:r w:rsidR="004B759E">
        <w:rPr>
          <w:sz w:val="22"/>
          <w:szCs w:val="22"/>
        </w:rPr>
        <w:t>pandemije</w:t>
      </w:r>
      <w:proofErr w:type="spellEnd"/>
      <w:r w:rsidR="00303E4B">
        <w:rPr>
          <w:sz w:val="22"/>
          <w:szCs w:val="22"/>
        </w:rPr>
        <w:t xml:space="preserve"> su povećane</w:t>
      </w:r>
      <w:r w:rsidR="004B759E">
        <w:rPr>
          <w:sz w:val="22"/>
          <w:szCs w:val="22"/>
        </w:rPr>
        <w:t>, a</w:t>
      </w:r>
      <w:r w:rsidR="00303E4B">
        <w:rPr>
          <w:sz w:val="22"/>
          <w:szCs w:val="22"/>
        </w:rPr>
        <w:t xml:space="preserve"> ujedno</w:t>
      </w:r>
      <w:r w:rsidR="004B759E">
        <w:rPr>
          <w:sz w:val="22"/>
          <w:szCs w:val="22"/>
        </w:rPr>
        <w:t xml:space="preserve"> </w:t>
      </w:r>
      <w:r w:rsidR="00303E4B">
        <w:rPr>
          <w:sz w:val="22"/>
          <w:szCs w:val="22"/>
        </w:rPr>
        <w:t xml:space="preserve">i </w:t>
      </w:r>
      <w:r w:rsidR="004B759E">
        <w:rPr>
          <w:sz w:val="22"/>
          <w:szCs w:val="22"/>
        </w:rPr>
        <w:t>z</w:t>
      </w:r>
      <w:r w:rsidR="00A339F3" w:rsidRPr="00AB6C02">
        <w:rPr>
          <w:sz w:val="22"/>
          <w:szCs w:val="22"/>
        </w:rPr>
        <w:t xml:space="preserve">bog težeg </w:t>
      </w:r>
      <w:r w:rsidR="00E469BA" w:rsidRPr="00AB6C02">
        <w:rPr>
          <w:sz w:val="22"/>
          <w:szCs w:val="22"/>
        </w:rPr>
        <w:t>zapošljavanja</w:t>
      </w:r>
      <w:r w:rsidR="00A339F3" w:rsidRPr="00AB6C02">
        <w:rPr>
          <w:sz w:val="22"/>
          <w:szCs w:val="22"/>
        </w:rPr>
        <w:t xml:space="preserve"> novih</w:t>
      </w:r>
      <w:r w:rsidR="00303E4B">
        <w:rPr>
          <w:sz w:val="22"/>
          <w:szCs w:val="22"/>
        </w:rPr>
        <w:t xml:space="preserve"> radnika, povećala se </w:t>
      </w:r>
      <w:r w:rsidR="00E469BA" w:rsidRPr="00AB6C02">
        <w:rPr>
          <w:sz w:val="22"/>
          <w:szCs w:val="22"/>
        </w:rPr>
        <w:t xml:space="preserve">potreba za </w:t>
      </w:r>
      <w:r w:rsidR="00303E4B">
        <w:rPr>
          <w:sz w:val="22"/>
          <w:szCs w:val="22"/>
        </w:rPr>
        <w:t>prekovremenim radom</w:t>
      </w:r>
      <w:r w:rsidR="00422BF6">
        <w:rPr>
          <w:sz w:val="22"/>
          <w:szCs w:val="22"/>
        </w:rPr>
        <w:t>.</w:t>
      </w:r>
      <w:r w:rsidR="00A339F3" w:rsidRPr="00AB6C02">
        <w:rPr>
          <w:sz w:val="22"/>
          <w:szCs w:val="22"/>
        </w:rPr>
        <w:t xml:space="preserve"> </w:t>
      </w:r>
    </w:p>
    <w:p w:rsidR="00083C08" w:rsidRPr="00AB6C02" w:rsidRDefault="003271CF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26799" w:rsidRPr="00AB6C02">
        <w:rPr>
          <w:sz w:val="22"/>
          <w:szCs w:val="22"/>
        </w:rPr>
        <w:t>aterijalni rashodi</w:t>
      </w:r>
      <w:r>
        <w:rPr>
          <w:sz w:val="22"/>
          <w:szCs w:val="22"/>
        </w:rPr>
        <w:t xml:space="preserve"> su smanjeni</w:t>
      </w:r>
      <w:r w:rsidR="00A339F3" w:rsidRPr="00AB6C02">
        <w:rPr>
          <w:sz w:val="22"/>
          <w:szCs w:val="22"/>
        </w:rPr>
        <w:t xml:space="preserve"> u odnosu na prethodnu godinu, </w:t>
      </w:r>
      <w:r>
        <w:rPr>
          <w:sz w:val="22"/>
          <w:szCs w:val="22"/>
        </w:rPr>
        <w:t xml:space="preserve">što je posljedica gore spomenutih knjiženih donacija zaštitne opreme zbog </w:t>
      </w:r>
      <w:proofErr w:type="spellStart"/>
      <w:r>
        <w:rPr>
          <w:sz w:val="22"/>
          <w:szCs w:val="22"/>
        </w:rPr>
        <w:t>pandemije</w:t>
      </w:r>
      <w:proofErr w:type="spellEnd"/>
      <w:r>
        <w:rPr>
          <w:sz w:val="22"/>
          <w:szCs w:val="22"/>
        </w:rPr>
        <w:t xml:space="preserve">. </w:t>
      </w:r>
      <w:r w:rsidR="007B4878">
        <w:rPr>
          <w:sz w:val="22"/>
          <w:szCs w:val="22"/>
        </w:rPr>
        <w:t xml:space="preserve">U isto vrijeme bilježimo povećane troškove za materijal i usluge tekućeg i investicijskog održavanja vozila zbog dotrajalosti istih, a posebno povećanje pristojbi i naknada, kao i troškova sudskih postupaka vezano </w:t>
      </w:r>
      <w:r w:rsidR="003F4E3A">
        <w:rPr>
          <w:sz w:val="22"/>
          <w:szCs w:val="22"/>
        </w:rPr>
        <w:t>za isplate po pravomoćnim presudama</w:t>
      </w:r>
      <w:r w:rsidR="004F1483">
        <w:rPr>
          <w:sz w:val="22"/>
          <w:szCs w:val="22"/>
        </w:rPr>
        <w:t>.</w:t>
      </w:r>
      <w:r w:rsidR="00862420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>O</w:t>
      </w:r>
      <w:r w:rsidR="00FD0FFD" w:rsidRPr="00AB6C02">
        <w:rPr>
          <w:sz w:val="22"/>
          <w:szCs w:val="22"/>
        </w:rPr>
        <w:t xml:space="preserve">dstupanje </w:t>
      </w:r>
      <w:r w:rsidR="00B537F1" w:rsidRPr="00AB6C02">
        <w:rPr>
          <w:sz w:val="22"/>
          <w:szCs w:val="22"/>
        </w:rPr>
        <w:t xml:space="preserve">financijskih rashoda </w:t>
      </w:r>
      <w:r w:rsidR="00FD0FFD" w:rsidRPr="00AB6C02">
        <w:rPr>
          <w:sz w:val="22"/>
          <w:szCs w:val="22"/>
        </w:rPr>
        <w:t>odnosi</w:t>
      </w:r>
      <w:r w:rsidR="00083C08" w:rsidRPr="00AB6C02">
        <w:rPr>
          <w:sz w:val="22"/>
          <w:szCs w:val="22"/>
        </w:rPr>
        <w:t xml:space="preserve"> se</w:t>
      </w:r>
      <w:r w:rsidR="00F850C2" w:rsidRPr="00AB6C02">
        <w:rPr>
          <w:sz w:val="22"/>
          <w:szCs w:val="22"/>
        </w:rPr>
        <w:t xml:space="preserve"> na</w:t>
      </w:r>
      <w:r w:rsidR="002F1DA3" w:rsidRPr="00AB6C02">
        <w:rPr>
          <w:sz w:val="22"/>
          <w:szCs w:val="22"/>
        </w:rPr>
        <w:t xml:space="preserve"> </w:t>
      </w:r>
      <w:r w:rsidR="00796F75" w:rsidRPr="00AB6C02">
        <w:rPr>
          <w:sz w:val="22"/>
          <w:szCs w:val="22"/>
        </w:rPr>
        <w:t xml:space="preserve">minimalno </w:t>
      </w:r>
      <w:r w:rsidR="00F850C2" w:rsidRPr="00AB6C02">
        <w:rPr>
          <w:sz w:val="22"/>
          <w:szCs w:val="22"/>
        </w:rPr>
        <w:t xml:space="preserve">povećane </w:t>
      </w:r>
      <w:r w:rsidR="00807A95" w:rsidRPr="00AB6C02">
        <w:rPr>
          <w:sz w:val="22"/>
          <w:szCs w:val="22"/>
        </w:rPr>
        <w:t xml:space="preserve">troškove </w:t>
      </w:r>
      <w:r w:rsidR="00446630" w:rsidRPr="00AB6C02">
        <w:rPr>
          <w:sz w:val="22"/>
          <w:szCs w:val="22"/>
        </w:rPr>
        <w:t>platnog prometa</w:t>
      </w:r>
      <w:r w:rsidR="00424A3A" w:rsidRPr="00AB6C02">
        <w:rPr>
          <w:sz w:val="22"/>
          <w:szCs w:val="22"/>
        </w:rPr>
        <w:t>.</w:t>
      </w:r>
      <w:r w:rsidR="003F4E3A">
        <w:rPr>
          <w:sz w:val="22"/>
          <w:szCs w:val="22"/>
        </w:rPr>
        <w:t xml:space="preserve"> Povećanje ostalih rashoda </w:t>
      </w:r>
      <w:r w:rsidR="0053529A">
        <w:rPr>
          <w:sz w:val="22"/>
          <w:szCs w:val="22"/>
        </w:rPr>
        <w:t xml:space="preserve">se odnosi na </w:t>
      </w:r>
      <w:r w:rsidR="003F4E3A">
        <w:rPr>
          <w:sz w:val="22"/>
          <w:szCs w:val="22"/>
        </w:rPr>
        <w:t>isplate zaposlenicima</w:t>
      </w:r>
      <w:r w:rsidR="00C633F4">
        <w:rPr>
          <w:sz w:val="22"/>
          <w:szCs w:val="22"/>
        </w:rPr>
        <w:t xml:space="preserve"> po </w:t>
      </w:r>
      <w:r w:rsidR="004B03FD">
        <w:rPr>
          <w:sz w:val="22"/>
          <w:szCs w:val="22"/>
        </w:rPr>
        <w:t xml:space="preserve">pravomoćnim </w:t>
      </w:r>
      <w:r w:rsidR="00C633F4">
        <w:rPr>
          <w:sz w:val="22"/>
          <w:szCs w:val="22"/>
        </w:rPr>
        <w:t>sudskim p</w:t>
      </w:r>
      <w:r w:rsidR="0053529A">
        <w:rPr>
          <w:sz w:val="22"/>
          <w:szCs w:val="22"/>
        </w:rPr>
        <w:t xml:space="preserve">resudama za utužene </w:t>
      </w:r>
      <w:r w:rsidR="00C633F4">
        <w:rPr>
          <w:sz w:val="22"/>
          <w:szCs w:val="22"/>
        </w:rPr>
        <w:t>razlike po prekovremenim satima rada.</w:t>
      </w:r>
      <w:r w:rsidR="003F4E3A">
        <w:rPr>
          <w:sz w:val="22"/>
          <w:szCs w:val="22"/>
        </w:rPr>
        <w:t xml:space="preserve"> </w:t>
      </w:r>
      <w:r w:rsidR="00D9188B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 xml:space="preserve"> </w:t>
      </w:r>
    </w:p>
    <w:p w:rsidR="007747EF" w:rsidRPr="00AB6C02" w:rsidRDefault="007747EF" w:rsidP="009277EC">
      <w:pPr>
        <w:jc w:val="both"/>
        <w:rPr>
          <w:sz w:val="22"/>
          <w:szCs w:val="22"/>
        </w:rPr>
      </w:pPr>
    </w:p>
    <w:p w:rsidR="00F00EEC" w:rsidRPr="00AB6C02" w:rsidRDefault="00EF0AF9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Odstupanja se odnose na slijedeće rashode:</w:t>
      </w:r>
      <w:r w:rsidR="0005780C" w:rsidRPr="00AB6C02">
        <w:rPr>
          <w:sz w:val="22"/>
          <w:szCs w:val="22"/>
        </w:rPr>
        <w:t xml:space="preserve"> </w:t>
      </w:r>
    </w:p>
    <w:p w:rsidR="00EE5B7E" w:rsidRPr="00AB6C02" w:rsidRDefault="006D093B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7.663.574</w:t>
      </w:r>
      <w:r w:rsidR="00744BA1" w:rsidRPr="00AB6C02">
        <w:rPr>
          <w:sz w:val="22"/>
          <w:szCs w:val="22"/>
        </w:rPr>
        <w:t xml:space="preserve"> kn (</w:t>
      </w:r>
      <w:r>
        <w:rPr>
          <w:sz w:val="22"/>
          <w:szCs w:val="22"/>
        </w:rPr>
        <w:t>+11,3</w:t>
      </w:r>
      <w:r w:rsidR="00503E0E" w:rsidRPr="00AB6C02">
        <w:rPr>
          <w:sz w:val="22"/>
          <w:szCs w:val="22"/>
        </w:rPr>
        <w:t>%) za zaposlene</w:t>
      </w:r>
    </w:p>
    <w:p w:rsidR="00503E0E" w:rsidRPr="00AB6C02" w:rsidRDefault="003F4E3A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-5.115.720 kn</w:t>
      </w:r>
      <w:r w:rsidR="00503E0E" w:rsidRPr="00AB6C02">
        <w:rPr>
          <w:sz w:val="22"/>
          <w:szCs w:val="22"/>
        </w:rPr>
        <w:t xml:space="preserve"> (</w:t>
      </w:r>
      <w:r>
        <w:rPr>
          <w:sz w:val="22"/>
          <w:szCs w:val="22"/>
        </w:rPr>
        <w:t>-21,7</w:t>
      </w:r>
      <w:r w:rsidR="00744BA1" w:rsidRPr="00AB6C02">
        <w:rPr>
          <w:sz w:val="22"/>
          <w:szCs w:val="22"/>
        </w:rPr>
        <w:t>%) za materijalne rashode</w:t>
      </w:r>
    </w:p>
    <w:p w:rsidR="00744BA1" w:rsidRPr="00AB6C02" w:rsidRDefault="003F4E3A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514</w:t>
      </w:r>
      <w:r w:rsidR="00D553D5" w:rsidRPr="00AB6C02">
        <w:rPr>
          <w:sz w:val="22"/>
          <w:szCs w:val="22"/>
        </w:rPr>
        <w:t xml:space="preserve"> kn </w:t>
      </w:r>
      <w:r>
        <w:rPr>
          <w:sz w:val="22"/>
          <w:szCs w:val="22"/>
        </w:rPr>
        <w:t>(+1,5</w:t>
      </w:r>
      <w:r w:rsidR="00D553D5" w:rsidRPr="00AB6C02">
        <w:rPr>
          <w:sz w:val="22"/>
          <w:szCs w:val="22"/>
        </w:rPr>
        <w:t xml:space="preserve"> %) za financijske rashode</w:t>
      </w:r>
    </w:p>
    <w:p w:rsidR="009A5EB5" w:rsidRPr="00AB6C02" w:rsidRDefault="00C633F4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895.374</w:t>
      </w:r>
      <w:r w:rsidR="009A5EB5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(+4149,5</w:t>
      </w:r>
      <w:r w:rsidR="0043778E">
        <w:rPr>
          <w:sz w:val="22"/>
          <w:szCs w:val="22"/>
        </w:rPr>
        <w:t>%)</w:t>
      </w:r>
      <w:r w:rsidR="009A5EB5" w:rsidRPr="00AB6C02">
        <w:rPr>
          <w:sz w:val="22"/>
          <w:szCs w:val="22"/>
        </w:rPr>
        <w:t xml:space="preserve"> za naknade šteta po sudskim sporovima </w:t>
      </w:r>
    </w:p>
    <w:p w:rsidR="00A46EE8" w:rsidRPr="00AB6C02" w:rsidRDefault="00A46EE8" w:rsidP="00A46EE8">
      <w:pPr>
        <w:pStyle w:val="Odlomakpopisa"/>
        <w:ind w:left="780"/>
        <w:jc w:val="both"/>
        <w:rPr>
          <w:sz w:val="22"/>
          <w:szCs w:val="22"/>
        </w:rPr>
      </w:pPr>
    </w:p>
    <w:p w:rsidR="009277EC" w:rsidRPr="00AB6C02" w:rsidRDefault="00887F8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Rashodi za nabavu nefinancijske imovine</w:t>
      </w:r>
      <w:r w:rsidR="00C633F4">
        <w:rPr>
          <w:sz w:val="22"/>
          <w:szCs w:val="22"/>
        </w:rPr>
        <w:t xml:space="preserve"> (AOP 344</w:t>
      </w:r>
      <w:r w:rsidR="00FA7D43" w:rsidRPr="00AB6C02">
        <w:rPr>
          <w:sz w:val="22"/>
          <w:szCs w:val="22"/>
        </w:rPr>
        <w:t>)</w:t>
      </w:r>
      <w:r w:rsidR="00C633F4">
        <w:rPr>
          <w:sz w:val="22"/>
          <w:szCs w:val="22"/>
        </w:rPr>
        <w:t xml:space="preserve"> manji</w:t>
      </w:r>
      <w:r w:rsidR="00C65D82" w:rsidRPr="00AB6C02">
        <w:rPr>
          <w:sz w:val="22"/>
          <w:szCs w:val="22"/>
        </w:rPr>
        <w:t xml:space="preserve"> su</w:t>
      </w:r>
      <w:r w:rsidR="008B1542" w:rsidRPr="00AB6C02">
        <w:rPr>
          <w:sz w:val="22"/>
          <w:szCs w:val="22"/>
        </w:rPr>
        <w:t xml:space="preserve"> u odnosu na prošlu godinu</w:t>
      </w:r>
      <w:r w:rsidR="00083C08" w:rsidRPr="00AB6C02">
        <w:rPr>
          <w:sz w:val="22"/>
          <w:szCs w:val="22"/>
        </w:rPr>
        <w:t xml:space="preserve"> za </w:t>
      </w:r>
      <w:r w:rsidR="00C633F4">
        <w:rPr>
          <w:sz w:val="22"/>
          <w:szCs w:val="22"/>
        </w:rPr>
        <w:t>5.268.476</w:t>
      </w:r>
      <w:r w:rsidR="00862420" w:rsidRPr="00AB6C02">
        <w:rPr>
          <w:sz w:val="22"/>
          <w:szCs w:val="22"/>
        </w:rPr>
        <w:t xml:space="preserve"> kn </w:t>
      </w:r>
      <w:r w:rsidR="00C633F4">
        <w:rPr>
          <w:sz w:val="22"/>
          <w:szCs w:val="22"/>
        </w:rPr>
        <w:t>(-94,9</w:t>
      </w:r>
      <w:r w:rsidR="00CC13B4" w:rsidRPr="00AB6C02">
        <w:rPr>
          <w:sz w:val="22"/>
          <w:szCs w:val="22"/>
        </w:rPr>
        <w:t>%) i to:</w:t>
      </w:r>
      <w:r w:rsidRPr="00AB6C02">
        <w:rPr>
          <w:sz w:val="22"/>
          <w:szCs w:val="22"/>
        </w:rPr>
        <w:t xml:space="preserve"> </w:t>
      </w:r>
    </w:p>
    <w:p w:rsidR="006D6537" w:rsidRPr="00AB6C02" w:rsidRDefault="00C633F4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38.974</w:t>
      </w:r>
      <w:r w:rsidR="00862420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(+591,6</w:t>
      </w:r>
      <w:r w:rsidR="00977AEA" w:rsidRPr="00AB6C02">
        <w:rPr>
          <w:sz w:val="22"/>
          <w:szCs w:val="22"/>
        </w:rPr>
        <w:t>%)</w:t>
      </w:r>
      <w:r w:rsidR="00862420" w:rsidRPr="00AB6C02">
        <w:rPr>
          <w:sz w:val="22"/>
          <w:szCs w:val="22"/>
        </w:rPr>
        <w:t xml:space="preserve"> </w:t>
      </w:r>
      <w:r w:rsidR="00AB696D" w:rsidRPr="00AB6C02">
        <w:rPr>
          <w:sz w:val="22"/>
          <w:szCs w:val="22"/>
        </w:rPr>
        <w:t xml:space="preserve">za </w:t>
      </w:r>
      <w:proofErr w:type="spellStart"/>
      <w:r w:rsidR="00AB696D" w:rsidRPr="00AB6C02">
        <w:rPr>
          <w:sz w:val="22"/>
          <w:szCs w:val="22"/>
        </w:rPr>
        <w:t>neproizvedenu</w:t>
      </w:r>
      <w:proofErr w:type="spellEnd"/>
      <w:r w:rsidR="00AB696D" w:rsidRPr="00AB6C02">
        <w:rPr>
          <w:sz w:val="22"/>
          <w:szCs w:val="22"/>
        </w:rPr>
        <w:t xml:space="preserve"> dugotrajnu imovinu</w:t>
      </w:r>
    </w:p>
    <w:p w:rsidR="00E1319D" w:rsidRPr="00AB6C02" w:rsidRDefault="00C633F4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-5.307.450 kn (-95,7</w:t>
      </w:r>
      <w:r w:rsidR="00862420" w:rsidRPr="00AB6C02">
        <w:rPr>
          <w:sz w:val="22"/>
          <w:szCs w:val="22"/>
        </w:rPr>
        <w:t>%</w:t>
      </w:r>
      <w:r w:rsidR="00E1319D" w:rsidRPr="00AB6C02">
        <w:rPr>
          <w:sz w:val="22"/>
          <w:szCs w:val="22"/>
        </w:rPr>
        <w:t>) za proizvedenu dugotrajnu imovinu</w:t>
      </w:r>
    </w:p>
    <w:p w:rsidR="004115D4" w:rsidRPr="00AB6C02" w:rsidRDefault="004115D4" w:rsidP="004115D4">
      <w:pPr>
        <w:pStyle w:val="Odlomakpopisa"/>
        <w:jc w:val="both"/>
        <w:rPr>
          <w:sz w:val="22"/>
          <w:szCs w:val="22"/>
        </w:rPr>
      </w:pPr>
    </w:p>
    <w:p w:rsidR="00C049E9" w:rsidRPr="00AB6C02" w:rsidRDefault="009A5EB5" w:rsidP="004B03FD">
      <w:pPr>
        <w:pStyle w:val="Tijeloteksta"/>
        <w:rPr>
          <w:sz w:val="22"/>
          <w:szCs w:val="22"/>
        </w:rPr>
      </w:pPr>
      <w:r w:rsidRPr="00AB6C02">
        <w:rPr>
          <w:b/>
          <w:sz w:val="22"/>
          <w:szCs w:val="22"/>
        </w:rPr>
        <w:t>Manjak prihoda</w:t>
      </w:r>
      <w:r w:rsidR="004F1483">
        <w:rPr>
          <w:b/>
          <w:sz w:val="22"/>
          <w:szCs w:val="22"/>
        </w:rPr>
        <w:t xml:space="preserve"> i</w:t>
      </w:r>
      <w:r w:rsidR="004B03FD">
        <w:rPr>
          <w:b/>
          <w:sz w:val="22"/>
          <w:szCs w:val="22"/>
        </w:rPr>
        <w:t xml:space="preserve"> primitaka u iznosu od 2.958.649</w:t>
      </w:r>
      <w:r w:rsidR="00CC13B4" w:rsidRPr="00AB6C02">
        <w:rPr>
          <w:b/>
          <w:sz w:val="22"/>
          <w:szCs w:val="22"/>
        </w:rPr>
        <w:t xml:space="preserve"> kn</w:t>
      </w:r>
      <w:r w:rsidR="004B03FD">
        <w:rPr>
          <w:b/>
          <w:sz w:val="22"/>
          <w:szCs w:val="22"/>
        </w:rPr>
        <w:t xml:space="preserve"> (AOP 639</w:t>
      </w:r>
      <w:r w:rsidR="00065A94" w:rsidRPr="001353A5">
        <w:rPr>
          <w:b/>
          <w:sz w:val="22"/>
          <w:szCs w:val="22"/>
        </w:rPr>
        <w:t>)</w:t>
      </w:r>
      <w:r w:rsidR="00301036" w:rsidRPr="001353A5">
        <w:rPr>
          <w:sz w:val="22"/>
          <w:szCs w:val="22"/>
        </w:rPr>
        <w:t>,</w:t>
      </w:r>
      <w:r w:rsidR="004B03FD">
        <w:rPr>
          <w:sz w:val="22"/>
          <w:szCs w:val="22"/>
        </w:rPr>
        <w:t xml:space="preserve"> odnosi se na višak</w:t>
      </w:r>
      <w:r w:rsidR="00835476">
        <w:rPr>
          <w:sz w:val="22"/>
          <w:szCs w:val="22"/>
        </w:rPr>
        <w:t xml:space="preserve"> prihoda tek</w:t>
      </w:r>
      <w:r w:rsidR="004B03FD">
        <w:rPr>
          <w:sz w:val="22"/>
          <w:szCs w:val="22"/>
        </w:rPr>
        <w:t>uće godine u iznosu od 3.153.780</w:t>
      </w:r>
      <w:r w:rsidR="00835476">
        <w:rPr>
          <w:sz w:val="22"/>
          <w:szCs w:val="22"/>
        </w:rPr>
        <w:t xml:space="preserve"> kn i prenesenog manjka iz p</w:t>
      </w:r>
      <w:r w:rsidR="004B03FD">
        <w:rPr>
          <w:sz w:val="22"/>
          <w:szCs w:val="22"/>
        </w:rPr>
        <w:t>rošle godine u iznosu od 6.112.429</w:t>
      </w:r>
      <w:r w:rsidR="00835476">
        <w:rPr>
          <w:sz w:val="22"/>
          <w:szCs w:val="22"/>
        </w:rPr>
        <w:t xml:space="preserve"> kn.</w:t>
      </w:r>
      <w:r w:rsidR="00184527" w:rsidRPr="001353A5">
        <w:rPr>
          <w:sz w:val="22"/>
          <w:szCs w:val="22"/>
        </w:rPr>
        <w:t xml:space="preserve"> </w:t>
      </w:r>
    </w:p>
    <w:p w:rsidR="009277EC" w:rsidRPr="00AB6C02" w:rsidRDefault="009020BE" w:rsidP="009020B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lastRenderedPageBreak/>
        <w:t xml:space="preserve">3. </w:t>
      </w:r>
      <w:r w:rsidR="009277EC" w:rsidRPr="00AB6C02">
        <w:rPr>
          <w:sz w:val="22"/>
          <w:szCs w:val="22"/>
        </w:rPr>
        <w:t>BILJEŠKE</w:t>
      </w:r>
    </w:p>
    <w:p w:rsidR="009277EC" w:rsidRPr="00AB6C02" w:rsidRDefault="009277EC" w:rsidP="009277EC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promjenama o vrijednosti i obujmu imovine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P-VRIO)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592B4E" w:rsidRPr="00AB6C02" w:rsidRDefault="007747EF" w:rsidP="00430911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Povećanje vrijednosti imovine</w:t>
      </w:r>
      <w:r w:rsidR="004B03FD">
        <w:rPr>
          <w:sz w:val="22"/>
          <w:szCs w:val="22"/>
        </w:rPr>
        <w:t xml:space="preserve"> u iznosu od 4.235.406</w:t>
      </w:r>
      <w:r w:rsidRPr="00AB6C02">
        <w:rPr>
          <w:sz w:val="22"/>
          <w:szCs w:val="22"/>
        </w:rPr>
        <w:t xml:space="preserve"> </w:t>
      </w:r>
      <w:r w:rsidR="00E47C15" w:rsidRPr="00AB6C02">
        <w:rPr>
          <w:sz w:val="22"/>
          <w:szCs w:val="22"/>
        </w:rPr>
        <w:t>(AOP 001) re</w:t>
      </w:r>
      <w:r w:rsidR="00524568" w:rsidRPr="00AB6C02">
        <w:rPr>
          <w:sz w:val="22"/>
          <w:szCs w:val="22"/>
        </w:rPr>
        <w:t xml:space="preserve">zultat je </w:t>
      </w:r>
      <w:r w:rsidR="00F36BB0">
        <w:rPr>
          <w:sz w:val="22"/>
          <w:szCs w:val="22"/>
        </w:rPr>
        <w:t>prijenosa vrijednosti</w:t>
      </w:r>
      <w:r w:rsidR="00835476">
        <w:rPr>
          <w:sz w:val="22"/>
          <w:szCs w:val="22"/>
        </w:rPr>
        <w:t xml:space="preserve"> zaštitne opreme, medicinskog i sanitetskog materijala za sprečavanje širenja bolesti uzrokovane virusom </w:t>
      </w:r>
      <w:proofErr w:type="spellStart"/>
      <w:r w:rsidR="00835476">
        <w:rPr>
          <w:sz w:val="22"/>
          <w:szCs w:val="22"/>
        </w:rPr>
        <w:t>Covid</w:t>
      </w:r>
      <w:proofErr w:type="spellEnd"/>
      <w:r w:rsidR="00835476">
        <w:rPr>
          <w:sz w:val="22"/>
          <w:szCs w:val="22"/>
        </w:rPr>
        <w:t xml:space="preserve"> od strane Gradsko</w:t>
      </w:r>
      <w:r w:rsidR="004B03FD">
        <w:rPr>
          <w:sz w:val="22"/>
          <w:szCs w:val="22"/>
        </w:rPr>
        <w:t xml:space="preserve">g ureda za zdravstvo, MUP-a ravnateljstva civilne </w:t>
      </w:r>
      <w:r w:rsidR="00DB33B1">
        <w:rPr>
          <w:sz w:val="22"/>
          <w:szCs w:val="22"/>
        </w:rPr>
        <w:t>zaštite i Hrvatskog zavoda za hitnu medicinu</w:t>
      </w:r>
      <w:r w:rsidR="00835476">
        <w:rPr>
          <w:sz w:val="22"/>
          <w:szCs w:val="22"/>
        </w:rPr>
        <w:t xml:space="preserve">. Smanjenje </w:t>
      </w:r>
      <w:r w:rsidR="00DB33B1">
        <w:rPr>
          <w:sz w:val="22"/>
          <w:szCs w:val="22"/>
        </w:rPr>
        <w:t>obujma imovine u iznosu od 10.372</w:t>
      </w:r>
      <w:r w:rsidR="00835476">
        <w:rPr>
          <w:sz w:val="22"/>
          <w:szCs w:val="22"/>
        </w:rPr>
        <w:t xml:space="preserve"> kn se odnosi na </w:t>
      </w:r>
      <w:r w:rsidR="00BE696B">
        <w:rPr>
          <w:sz w:val="22"/>
          <w:szCs w:val="22"/>
        </w:rPr>
        <w:t xml:space="preserve">smanjenje vrijednosti rashodovane imovine. </w:t>
      </w:r>
    </w:p>
    <w:p w:rsidR="00CE4DCE" w:rsidRPr="00AB6C02" w:rsidRDefault="00CE4DCE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4. BILJEŠKE</w:t>
      </w: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rashodima prema funkcijskoj klasifikaciji</w:t>
      </w:r>
    </w:p>
    <w:p w:rsidR="00CE4DCE" w:rsidRPr="00AB6C02" w:rsidRDefault="00CE4DCE" w:rsidP="00CE4DCE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RAS-funkcijski)</w:t>
      </w:r>
    </w:p>
    <w:p w:rsidR="00CE4DCE" w:rsidRPr="00AB6C02" w:rsidRDefault="00CE4DCE" w:rsidP="00CE4DCE">
      <w:pPr>
        <w:jc w:val="both"/>
        <w:rPr>
          <w:sz w:val="22"/>
          <w:szCs w:val="22"/>
        </w:rPr>
      </w:pPr>
    </w:p>
    <w:p w:rsidR="00CE4DCE" w:rsidRPr="00AB6C02" w:rsidRDefault="00DB33B1" w:rsidP="00CE4DCE">
      <w:pPr>
        <w:jc w:val="both"/>
        <w:rPr>
          <w:sz w:val="22"/>
          <w:szCs w:val="22"/>
        </w:rPr>
      </w:pPr>
      <w:r>
        <w:rPr>
          <w:sz w:val="22"/>
          <w:szCs w:val="22"/>
        </w:rPr>
        <w:t>Na dan 31.12.2021</w:t>
      </w:r>
      <w:r w:rsidR="00CE4DCE" w:rsidRPr="00AB6C02">
        <w:rPr>
          <w:sz w:val="22"/>
          <w:szCs w:val="22"/>
        </w:rPr>
        <w:t>. godine, funkcijski su klasificirani rashodi poslovanja i rashodi za nabavu nefinancijske imovine</w:t>
      </w:r>
      <w:r w:rsidR="00EB1327" w:rsidRPr="00AB6C02">
        <w:rPr>
          <w:sz w:val="22"/>
          <w:szCs w:val="22"/>
        </w:rPr>
        <w:t xml:space="preserve"> na brojčanu oznaku 07 – Zdravstvo (AOP 085).</w:t>
      </w: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F27852" w:rsidRPr="00AB6C02" w:rsidRDefault="00EB1327" w:rsidP="00EB1327">
      <w:pPr>
        <w:pStyle w:val="Odlomakpopisa"/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5. </w:t>
      </w:r>
      <w:r w:rsidR="00F27852" w:rsidRPr="00AB6C02">
        <w:rPr>
          <w:sz w:val="22"/>
          <w:szCs w:val="22"/>
        </w:rPr>
        <w:t>BILJEŠKE</w:t>
      </w:r>
    </w:p>
    <w:p w:rsidR="00F27852" w:rsidRPr="00AB6C02" w:rsidRDefault="00F27852" w:rsidP="00F27852">
      <w:pPr>
        <w:ind w:left="72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obvezama</w:t>
      </w:r>
    </w:p>
    <w:p w:rsidR="00F27852" w:rsidRPr="00AB6C02" w:rsidRDefault="00F27852" w:rsidP="00F27852">
      <w:pPr>
        <w:jc w:val="both"/>
        <w:rPr>
          <w:sz w:val="22"/>
          <w:szCs w:val="22"/>
        </w:rPr>
      </w:pPr>
    </w:p>
    <w:p w:rsidR="00DE140E" w:rsidRPr="00AB6C02" w:rsidRDefault="0074452B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dan </w:t>
      </w:r>
      <w:r w:rsidR="00DB33B1">
        <w:rPr>
          <w:sz w:val="22"/>
          <w:szCs w:val="22"/>
        </w:rPr>
        <w:t>31.12.2021</w:t>
      </w:r>
      <w:r w:rsidR="00DE140E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DE140E" w:rsidRPr="00AB6C02">
        <w:rPr>
          <w:sz w:val="22"/>
          <w:szCs w:val="22"/>
        </w:rPr>
        <w:t xml:space="preserve"> nije bilo dospjelih obveza (AOP</w:t>
      </w:r>
      <w:r w:rsidR="00DB33B1">
        <w:rPr>
          <w:sz w:val="22"/>
          <w:szCs w:val="22"/>
        </w:rPr>
        <w:t xml:space="preserve"> 039</w:t>
      </w:r>
      <w:r w:rsidR="00C86E9F" w:rsidRPr="00AB6C02">
        <w:rPr>
          <w:sz w:val="22"/>
          <w:szCs w:val="22"/>
        </w:rPr>
        <w:t>).</w:t>
      </w:r>
    </w:p>
    <w:p w:rsidR="00C86E9F" w:rsidRPr="00AB6C02" w:rsidRDefault="00C86E9F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Nedospjele</w:t>
      </w:r>
      <w:r w:rsidR="00DB33B1">
        <w:rPr>
          <w:sz w:val="22"/>
          <w:szCs w:val="22"/>
        </w:rPr>
        <w:t xml:space="preserve"> obveze iznosile su 9.009.184 kn (AOP 097</w:t>
      </w:r>
      <w:r w:rsidRPr="00AB6C02">
        <w:rPr>
          <w:sz w:val="22"/>
          <w:szCs w:val="22"/>
        </w:rPr>
        <w:t xml:space="preserve">). Odnose se na obračunatu plaću za 12. </w:t>
      </w:r>
      <w:r w:rsidR="00DB33B1">
        <w:rPr>
          <w:sz w:val="22"/>
          <w:szCs w:val="22"/>
        </w:rPr>
        <w:t>mjesec 2021</w:t>
      </w:r>
      <w:r w:rsidR="00107AEF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DB33B1">
        <w:rPr>
          <w:sz w:val="22"/>
          <w:szCs w:val="22"/>
        </w:rPr>
        <w:t>, isplaćenu 14</w:t>
      </w:r>
      <w:r w:rsidR="00107AEF" w:rsidRPr="00AB6C02">
        <w:rPr>
          <w:sz w:val="22"/>
          <w:szCs w:val="22"/>
        </w:rPr>
        <w:t xml:space="preserve">. siječnja </w:t>
      </w:r>
      <w:r w:rsidR="00DB33B1">
        <w:rPr>
          <w:sz w:val="22"/>
          <w:szCs w:val="22"/>
        </w:rPr>
        <w:t>2022</w:t>
      </w:r>
      <w:r w:rsidR="00563563" w:rsidRPr="00AB6C02">
        <w:rPr>
          <w:sz w:val="22"/>
          <w:szCs w:val="22"/>
        </w:rPr>
        <w:t>. godine</w:t>
      </w:r>
      <w:r w:rsidR="00107AEF" w:rsidRPr="00AB6C02">
        <w:rPr>
          <w:sz w:val="22"/>
          <w:szCs w:val="22"/>
        </w:rPr>
        <w:t xml:space="preserve"> i obveze prema dobavljači</w:t>
      </w:r>
      <w:r w:rsidR="0074452B" w:rsidRPr="00AB6C02">
        <w:rPr>
          <w:sz w:val="22"/>
          <w:szCs w:val="22"/>
        </w:rPr>
        <w:t xml:space="preserve">ma sa dospijećem plaćanja </w:t>
      </w:r>
      <w:r w:rsidR="00DB33B1">
        <w:rPr>
          <w:sz w:val="22"/>
          <w:szCs w:val="22"/>
        </w:rPr>
        <w:t>u 2022</w:t>
      </w:r>
      <w:r w:rsidR="00107AEF" w:rsidRPr="00AB6C02">
        <w:rPr>
          <w:sz w:val="22"/>
          <w:szCs w:val="22"/>
        </w:rPr>
        <w:t>. godini.</w:t>
      </w:r>
    </w:p>
    <w:p w:rsidR="00827388" w:rsidRPr="00AB6C02" w:rsidRDefault="00827388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Default="00C049E9" w:rsidP="009277EC">
      <w:pPr>
        <w:jc w:val="both"/>
        <w:rPr>
          <w:sz w:val="22"/>
          <w:szCs w:val="22"/>
        </w:rPr>
      </w:pPr>
    </w:p>
    <w:p w:rsidR="00AB6C02" w:rsidRDefault="00AB6C02" w:rsidP="009277EC">
      <w:pPr>
        <w:jc w:val="both"/>
        <w:rPr>
          <w:sz w:val="22"/>
          <w:szCs w:val="22"/>
        </w:rPr>
      </w:pPr>
    </w:p>
    <w:p w:rsidR="00AB6C02" w:rsidRPr="00AB6C02" w:rsidRDefault="00AB6C02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D97DDA" w:rsidRPr="00AB6C02" w:rsidRDefault="00D97DDA">
      <w:pPr>
        <w:jc w:val="both"/>
        <w:rPr>
          <w:sz w:val="22"/>
          <w:szCs w:val="22"/>
        </w:rPr>
      </w:pPr>
    </w:p>
    <w:p w:rsidR="00DE5517" w:rsidRPr="00AB6C02" w:rsidRDefault="004B26A8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Zagreb, </w:t>
      </w:r>
      <w:r w:rsidR="00602B23">
        <w:rPr>
          <w:sz w:val="22"/>
          <w:szCs w:val="22"/>
        </w:rPr>
        <w:t>28</w:t>
      </w:r>
      <w:bookmarkStart w:id="0" w:name="_GoBack"/>
      <w:bookmarkEnd w:id="0"/>
      <w:r w:rsidR="004B03FD">
        <w:rPr>
          <w:sz w:val="22"/>
          <w:szCs w:val="22"/>
        </w:rPr>
        <w:t>. siječnja 2022</w:t>
      </w:r>
      <w:r w:rsidR="009277EC" w:rsidRPr="00AB6C02">
        <w:rPr>
          <w:sz w:val="22"/>
          <w:szCs w:val="22"/>
        </w:rPr>
        <w:t xml:space="preserve">.    </w:t>
      </w:r>
    </w:p>
    <w:p w:rsidR="00DE5517" w:rsidRPr="00AB6C02" w:rsidRDefault="00DE5517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  </w:t>
      </w:r>
    </w:p>
    <w:p w:rsidR="009277EC" w:rsidRPr="00AB6C02" w:rsidRDefault="009277EC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Osoba za kontaktiranje:                         </w:t>
      </w:r>
      <w:r w:rsidR="009E6CE1" w:rsidRPr="00AB6C02">
        <w:rPr>
          <w:sz w:val="22"/>
          <w:szCs w:val="22"/>
        </w:rPr>
        <w:t xml:space="preserve">               </w:t>
      </w:r>
      <w:r w:rsidR="00AB6C02">
        <w:rPr>
          <w:sz w:val="22"/>
          <w:szCs w:val="22"/>
        </w:rPr>
        <w:t xml:space="preserve">          </w:t>
      </w:r>
      <w:r w:rsidR="00F36BB0">
        <w:rPr>
          <w:sz w:val="22"/>
          <w:szCs w:val="22"/>
        </w:rPr>
        <w:t xml:space="preserve">         </w:t>
      </w:r>
      <w:r w:rsidR="00AB6C02">
        <w:rPr>
          <w:sz w:val="22"/>
          <w:szCs w:val="22"/>
        </w:rPr>
        <w:t xml:space="preserve">  </w:t>
      </w:r>
      <w:r w:rsidR="009E6CE1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>Zakonski predstavnik</w:t>
      </w: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8B51F9" w:rsidRPr="00AB6C02" w:rsidRDefault="00F36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77EC" w:rsidRPr="00AB6C02">
        <w:rPr>
          <w:sz w:val="22"/>
          <w:szCs w:val="22"/>
        </w:rPr>
        <w:t>Vesna Podnar</w:t>
      </w:r>
      <w:r w:rsidR="009E6CE1" w:rsidRPr="00AB6C02">
        <w:rPr>
          <w:sz w:val="22"/>
          <w:szCs w:val="22"/>
        </w:rPr>
        <w:t xml:space="preserve">                           </w:t>
      </w:r>
      <w:r w:rsidR="00AB6C02">
        <w:rPr>
          <w:sz w:val="22"/>
          <w:szCs w:val="22"/>
        </w:rPr>
        <w:t xml:space="preserve">                 </w:t>
      </w:r>
      <w:r w:rsidR="00BB3D80">
        <w:rPr>
          <w:sz w:val="22"/>
          <w:szCs w:val="22"/>
        </w:rPr>
        <w:t xml:space="preserve">                    </w:t>
      </w:r>
      <w:r w:rsidR="00AB6C02">
        <w:rPr>
          <w:sz w:val="22"/>
          <w:szCs w:val="22"/>
        </w:rPr>
        <w:t xml:space="preserve"> </w:t>
      </w:r>
      <w:r w:rsidR="00F87DA4" w:rsidRPr="00AB6C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Prof. dr. </w:t>
      </w:r>
      <w:proofErr w:type="spellStart"/>
      <w:r>
        <w:rPr>
          <w:sz w:val="22"/>
          <w:szCs w:val="22"/>
        </w:rPr>
        <w:t>sc</w:t>
      </w:r>
      <w:proofErr w:type="spellEnd"/>
      <w:r>
        <w:rPr>
          <w:sz w:val="22"/>
          <w:szCs w:val="22"/>
        </w:rPr>
        <w:t>. Žarko Rašić, prim. dr. med.</w:t>
      </w:r>
    </w:p>
    <w:p w:rsidR="000C56F8" w:rsidRPr="00AB6C02" w:rsidRDefault="008B51F9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(voditeljica računovodstva)</w:t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AF400A" w:rsidRPr="00AB6C02">
        <w:rPr>
          <w:sz w:val="22"/>
          <w:szCs w:val="22"/>
        </w:rPr>
        <w:t xml:space="preserve">       </w:t>
      </w:r>
    </w:p>
    <w:sectPr w:rsidR="000C56F8" w:rsidRPr="00AB6C02" w:rsidSect="005D69BF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BC" w:rsidRDefault="00D527BC">
      <w:r>
        <w:separator/>
      </w:r>
    </w:p>
  </w:endnote>
  <w:endnote w:type="continuationSeparator" w:id="0">
    <w:p w:rsidR="00D527BC" w:rsidRDefault="00D5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BC" w:rsidRDefault="00D527BC">
      <w:r>
        <w:separator/>
      </w:r>
    </w:p>
  </w:footnote>
  <w:footnote w:type="continuationSeparator" w:id="0">
    <w:p w:rsidR="00D527BC" w:rsidRDefault="00D52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A8" w:rsidRDefault="000509F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A8" w:rsidRDefault="000509F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02B23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37B"/>
    <w:multiLevelType w:val="hybridMultilevel"/>
    <w:tmpl w:val="604EF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A66"/>
    <w:multiLevelType w:val="hybridMultilevel"/>
    <w:tmpl w:val="7504B5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72422"/>
    <w:multiLevelType w:val="hybridMultilevel"/>
    <w:tmpl w:val="BF105D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4746A5"/>
    <w:multiLevelType w:val="hybridMultilevel"/>
    <w:tmpl w:val="76DE9610"/>
    <w:lvl w:ilvl="0" w:tplc="453C6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7811"/>
    <w:multiLevelType w:val="hybridMultilevel"/>
    <w:tmpl w:val="D7AA2B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B360C"/>
    <w:multiLevelType w:val="hybridMultilevel"/>
    <w:tmpl w:val="25B03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5A36"/>
    <w:multiLevelType w:val="hybridMultilevel"/>
    <w:tmpl w:val="3ADA4C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FE7715"/>
    <w:multiLevelType w:val="hybridMultilevel"/>
    <w:tmpl w:val="686C5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C2C4F"/>
    <w:multiLevelType w:val="hybridMultilevel"/>
    <w:tmpl w:val="FEF254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438F8"/>
    <w:multiLevelType w:val="hybridMultilevel"/>
    <w:tmpl w:val="94C0096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A10749C"/>
    <w:multiLevelType w:val="hybridMultilevel"/>
    <w:tmpl w:val="A1F6E4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76264"/>
    <w:multiLevelType w:val="hybridMultilevel"/>
    <w:tmpl w:val="B5202A4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A2D4E49"/>
    <w:multiLevelType w:val="hybridMultilevel"/>
    <w:tmpl w:val="34A8654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2DB95358"/>
    <w:multiLevelType w:val="hybridMultilevel"/>
    <w:tmpl w:val="4C16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B4379"/>
    <w:multiLevelType w:val="hybridMultilevel"/>
    <w:tmpl w:val="595A58DA"/>
    <w:lvl w:ilvl="0" w:tplc="041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35E13361"/>
    <w:multiLevelType w:val="hybridMultilevel"/>
    <w:tmpl w:val="8B34B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71AEB"/>
    <w:multiLevelType w:val="hybridMultilevel"/>
    <w:tmpl w:val="E258DABE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ACE41CB"/>
    <w:multiLevelType w:val="hybridMultilevel"/>
    <w:tmpl w:val="931AF9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0C6CEA"/>
    <w:multiLevelType w:val="hybridMultilevel"/>
    <w:tmpl w:val="A18017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3372"/>
    <w:multiLevelType w:val="hybridMultilevel"/>
    <w:tmpl w:val="C1402C5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07B53B0"/>
    <w:multiLevelType w:val="hybridMultilevel"/>
    <w:tmpl w:val="8FB47F6A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24F730B"/>
    <w:multiLevelType w:val="hybridMultilevel"/>
    <w:tmpl w:val="77FEAC7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8A12D9"/>
    <w:multiLevelType w:val="hybridMultilevel"/>
    <w:tmpl w:val="9572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57DD1"/>
    <w:multiLevelType w:val="hybridMultilevel"/>
    <w:tmpl w:val="FA727D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3380"/>
    <w:multiLevelType w:val="hybridMultilevel"/>
    <w:tmpl w:val="15C818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4771BB"/>
    <w:multiLevelType w:val="hybridMultilevel"/>
    <w:tmpl w:val="CDA85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87531"/>
    <w:multiLevelType w:val="hybridMultilevel"/>
    <w:tmpl w:val="3EE2DFC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BA568E6"/>
    <w:multiLevelType w:val="hybridMultilevel"/>
    <w:tmpl w:val="47B09A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F0DD6"/>
    <w:multiLevelType w:val="hybridMultilevel"/>
    <w:tmpl w:val="838E3FAE"/>
    <w:lvl w:ilvl="0" w:tplc="FA809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39A2"/>
    <w:multiLevelType w:val="hybridMultilevel"/>
    <w:tmpl w:val="5F6E8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25ED"/>
    <w:multiLevelType w:val="hybridMultilevel"/>
    <w:tmpl w:val="7346A484"/>
    <w:lvl w:ilvl="0" w:tplc="A4ACC9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20"/>
  </w:num>
  <w:num w:numId="8">
    <w:abstractNumId w:val="16"/>
  </w:num>
  <w:num w:numId="9">
    <w:abstractNumId w:val="23"/>
  </w:num>
  <w:num w:numId="10">
    <w:abstractNumId w:val="9"/>
  </w:num>
  <w:num w:numId="11">
    <w:abstractNumId w:val="6"/>
  </w:num>
  <w:num w:numId="12">
    <w:abstractNumId w:val="7"/>
  </w:num>
  <w:num w:numId="13">
    <w:abstractNumId w:val="29"/>
  </w:num>
  <w:num w:numId="14">
    <w:abstractNumId w:val="21"/>
  </w:num>
  <w:num w:numId="15">
    <w:abstractNumId w:val="15"/>
  </w:num>
  <w:num w:numId="16">
    <w:abstractNumId w:val="13"/>
  </w:num>
  <w:num w:numId="17">
    <w:abstractNumId w:val="25"/>
  </w:num>
  <w:num w:numId="18">
    <w:abstractNumId w:val="18"/>
  </w:num>
  <w:num w:numId="19">
    <w:abstractNumId w:val="28"/>
  </w:num>
  <w:num w:numId="20">
    <w:abstractNumId w:val="3"/>
  </w:num>
  <w:num w:numId="21">
    <w:abstractNumId w:val="30"/>
  </w:num>
  <w:num w:numId="22">
    <w:abstractNumId w:val="0"/>
  </w:num>
  <w:num w:numId="23">
    <w:abstractNumId w:val="2"/>
  </w:num>
  <w:num w:numId="24">
    <w:abstractNumId w:val="19"/>
  </w:num>
  <w:num w:numId="25">
    <w:abstractNumId w:val="11"/>
  </w:num>
  <w:num w:numId="26">
    <w:abstractNumId w:val="22"/>
  </w:num>
  <w:num w:numId="27">
    <w:abstractNumId w:val="27"/>
  </w:num>
  <w:num w:numId="28">
    <w:abstractNumId w:val="1"/>
  </w:num>
  <w:num w:numId="29">
    <w:abstractNumId w:val="17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D8"/>
    <w:rsid w:val="00007408"/>
    <w:rsid w:val="00011942"/>
    <w:rsid w:val="00014858"/>
    <w:rsid w:val="00022592"/>
    <w:rsid w:val="000228A7"/>
    <w:rsid w:val="00030610"/>
    <w:rsid w:val="00033E58"/>
    <w:rsid w:val="00036CF6"/>
    <w:rsid w:val="000372A8"/>
    <w:rsid w:val="000403F7"/>
    <w:rsid w:val="000440E8"/>
    <w:rsid w:val="00046B2A"/>
    <w:rsid w:val="000509F1"/>
    <w:rsid w:val="00054138"/>
    <w:rsid w:val="00054888"/>
    <w:rsid w:val="0005536E"/>
    <w:rsid w:val="00056C08"/>
    <w:rsid w:val="0005780C"/>
    <w:rsid w:val="00060A23"/>
    <w:rsid w:val="00060BE2"/>
    <w:rsid w:val="000651B1"/>
    <w:rsid w:val="00065A94"/>
    <w:rsid w:val="00066F6A"/>
    <w:rsid w:val="0007151B"/>
    <w:rsid w:val="00073382"/>
    <w:rsid w:val="00075EBF"/>
    <w:rsid w:val="000817A1"/>
    <w:rsid w:val="00083C08"/>
    <w:rsid w:val="00085281"/>
    <w:rsid w:val="00087B07"/>
    <w:rsid w:val="00090E3C"/>
    <w:rsid w:val="00095149"/>
    <w:rsid w:val="00095F9C"/>
    <w:rsid w:val="00096863"/>
    <w:rsid w:val="0009734E"/>
    <w:rsid w:val="000A08AA"/>
    <w:rsid w:val="000A25F2"/>
    <w:rsid w:val="000A5EC2"/>
    <w:rsid w:val="000B2D1C"/>
    <w:rsid w:val="000B3D7C"/>
    <w:rsid w:val="000C56F8"/>
    <w:rsid w:val="000E1F3E"/>
    <w:rsid w:val="000E2825"/>
    <w:rsid w:val="000E2A0F"/>
    <w:rsid w:val="000E4307"/>
    <w:rsid w:val="000F04D9"/>
    <w:rsid w:val="000F095F"/>
    <w:rsid w:val="000F254A"/>
    <w:rsid w:val="000F30BF"/>
    <w:rsid w:val="001057BF"/>
    <w:rsid w:val="00107AEF"/>
    <w:rsid w:val="001117FC"/>
    <w:rsid w:val="00114F3F"/>
    <w:rsid w:val="00114F8F"/>
    <w:rsid w:val="001168CD"/>
    <w:rsid w:val="00122AC3"/>
    <w:rsid w:val="001257C6"/>
    <w:rsid w:val="00132676"/>
    <w:rsid w:val="00134B25"/>
    <w:rsid w:val="001353A5"/>
    <w:rsid w:val="00140055"/>
    <w:rsid w:val="001463BA"/>
    <w:rsid w:val="0014678C"/>
    <w:rsid w:val="00150B09"/>
    <w:rsid w:val="00157A21"/>
    <w:rsid w:val="001618E7"/>
    <w:rsid w:val="001752BD"/>
    <w:rsid w:val="00176077"/>
    <w:rsid w:val="00176F3D"/>
    <w:rsid w:val="00184527"/>
    <w:rsid w:val="00184779"/>
    <w:rsid w:val="001849F6"/>
    <w:rsid w:val="00191FBB"/>
    <w:rsid w:val="00192E55"/>
    <w:rsid w:val="00197061"/>
    <w:rsid w:val="0019712D"/>
    <w:rsid w:val="001A1253"/>
    <w:rsid w:val="001A574B"/>
    <w:rsid w:val="001B319A"/>
    <w:rsid w:val="001B4C11"/>
    <w:rsid w:val="001C06D7"/>
    <w:rsid w:val="001C4E82"/>
    <w:rsid w:val="001D0B89"/>
    <w:rsid w:val="001D3F74"/>
    <w:rsid w:val="001D4166"/>
    <w:rsid w:val="001D640B"/>
    <w:rsid w:val="001D7017"/>
    <w:rsid w:val="001E0937"/>
    <w:rsid w:val="001E111D"/>
    <w:rsid w:val="001E1E38"/>
    <w:rsid w:val="001E445B"/>
    <w:rsid w:val="001F13CD"/>
    <w:rsid w:val="001F31FC"/>
    <w:rsid w:val="001F3885"/>
    <w:rsid w:val="001F42A5"/>
    <w:rsid w:val="00200744"/>
    <w:rsid w:val="00203357"/>
    <w:rsid w:val="00203CCF"/>
    <w:rsid w:val="00203F9B"/>
    <w:rsid w:val="00204687"/>
    <w:rsid w:val="00206E41"/>
    <w:rsid w:val="00213A29"/>
    <w:rsid w:val="0021409C"/>
    <w:rsid w:val="0021611F"/>
    <w:rsid w:val="00217373"/>
    <w:rsid w:val="00224260"/>
    <w:rsid w:val="00226505"/>
    <w:rsid w:val="00227D96"/>
    <w:rsid w:val="00230449"/>
    <w:rsid w:val="00233EDA"/>
    <w:rsid w:val="002353A7"/>
    <w:rsid w:val="0023715B"/>
    <w:rsid w:val="00237C38"/>
    <w:rsid w:val="00243220"/>
    <w:rsid w:val="0025104A"/>
    <w:rsid w:val="002568E4"/>
    <w:rsid w:val="00263F85"/>
    <w:rsid w:val="002711D5"/>
    <w:rsid w:val="002752AE"/>
    <w:rsid w:val="002765D1"/>
    <w:rsid w:val="002830E5"/>
    <w:rsid w:val="002878F6"/>
    <w:rsid w:val="00291D2F"/>
    <w:rsid w:val="002B1C64"/>
    <w:rsid w:val="002B5992"/>
    <w:rsid w:val="002B7D83"/>
    <w:rsid w:val="002B7E50"/>
    <w:rsid w:val="002C48B7"/>
    <w:rsid w:val="002C5C4E"/>
    <w:rsid w:val="002C70AE"/>
    <w:rsid w:val="002C7C82"/>
    <w:rsid w:val="002D08CB"/>
    <w:rsid w:val="002D242F"/>
    <w:rsid w:val="002D6345"/>
    <w:rsid w:val="002D7354"/>
    <w:rsid w:val="002F09C9"/>
    <w:rsid w:val="002F1D08"/>
    <w:rsid w:val="002F1DA3"/>
    <w:rsid w:val="002F3E70"/>
    <w:rsid w:val="002F56FA"/>
    <w:rsid w:val="00300498"/>
    <w:rsid w:val="00301036"/>
    <w:rsid w:val="00303E4B"/>
    <w:rsid w:val="0030765E"/>
    <w:rsid w:val="0032061A"/>
    <w:rsid w:val="00324308"/>
    <w:rsid w:val="003271CF"/>
    <w:rsid w:val="00331984"/>
    <w:rsid w:val="00332647"/>
    <w:rsid w:val="003338AE"/>
    <w:rsid w:val="003412A7"/>
    <w:rsid w:val="0034186D"/>
    <w:rsid w:val="00344E62"/>
    <w:rsid w:val="003454CD"/>
    <w:rsid w:val="00350066"/>
    <w:rsid w:val="00351462"/>
    <w:rsid w:val="00355357"/>
    <w:rsid w:val="00361126"/>
    <w:rsid w:val="003634DA"/>
    <w:rsid w:val="0036397A"/>
    <w:rsid w:val="003646CD"/>
    <w:rsid w:val="003661DF"/>
    <w:rsid w:val="003679D1"/>
    <w:rsid w:val="00383A65"/>
    <w:rsid w:val="003871B4"/>
    <w:rsid w:val="0039048E"/>
    <w:rsid w:val="00391BAC"/>
    <w:rsid w:val="00391BC9"/>
    <w:rsid w:val="00392FD0"/>
    <w:rsid w:val="00395543"/>
    <w:rsid w:val="003A1682"/>
    <w:rsid w:val="003A2CBF"/>
    <w:rsid w:val="003A4FE6"/>
    <w:rsid w:val="003A5C7F"/>
    <w:rsid w:val="003A6E97"/>
    <w:rsid w:val="003A7E31"/>
    <w:rsid w:val="003C1321"/>
    <w:rsid w:val="003C2A9C"/>
    <w:rsid w:val="003C32DB"/>
    <w:rsid w:val="003C5B42"/>
    <w:rsid w:val="003C6041"/>
    <w:rsid w:val="003D0306"/>
    <w:rsid w:val="003D6BE4"/>
    <w:rsid w:val="003D6D5C"/>
    <w:rsid w:val="003D73BB"/>
    <w:rsid w:val="003E001D"/>
    <w:rsid w:val="003E32C0"/>
    <w:rsid w:val="003E6639"/>
    <w:rsid w:val="003F492A"/>
    <w:rsid w:val="003F4E3A"/>
    <w:rsid w:val="003F55BF"/>
    <w:rsid w:val="003F67BD"/>
    <w:rsid w:val="0040759A"/>
    <w:rsid w:val="004105BD"/>
    <w:rsid w:val="00410D53"/>
    <w:rsid w:val="004115D4"/>
    <w:rsid w:val="004116CB"/>
    <w:rsid w:val="004140FF"/>
    <w:rsid w:val="00414568"/>
    <w:rsid w:val="00417B07"/>
    <w:rsid w:val="00422BF6"/>
    <w:rsid w:val="00423A40"/>
    <w:rsid w:val="00424A3A"/>
    <w:rsid w:val="00430911"/>
    <w:rsid w:val="0043417F"/>
    <w:rsid w:val="004357CC"/>
    <w:rsid w:val="0043778E"/>
    <w:rsid w:val="00442BA2"/>
    <w:rsid w:val="004442C1"/>
    <w:rsid w:val="00446630"/>
    <w:rsid w:val="00447B71"/>
    <w:rsid w:val="004516AD"/>
    <w:rsid w:val="00452F7F"/>
    <w:rsid w:val="004557AE"/>
    <w:rsid w:val="0046497F"/>
    <w:rsid w:val="0046778A"/>
    <w:rsid w:val="00473A55"/>
    <w:rsid w:val="0047509A"/>
    <w:rsid w:val="00476E61"/>
    <w:rsid w:val="0048233C"/>
    <w:rsid w:val="004828B4"/>
    <w:rsid w:val="00482DCB"/>
    <w:rsid w:val="00483F46"/>
    <w:rsid w:val="00485E57"/>
    <w:rsid w:val="00486FEC"/>
    <w:rsid w:val="004929D4"/>
    <w:rsid w:val="0049679E"/>
    <w:rsid w:val="004B03FD"/>
    <w:rsid w:val="004B26A8"/>
    <w:rsid w:val="004B3243"/>
    <w:rsid w:val="004B759E"/>
    <w:rsid w:val="004C1214"/>
    <w:rsid w:val="004C205B"/>
    <w:rsid w:val="004C591F"/>
    <w:rsid w:val="004C71E5"/>
    <w:rsid w:val="004E5211"/>
    <w:rsid w:val="004E5B33"/>
    <w:rsid w:val="004F1483"/>
    <w:rsid w:val="005026F5"/>
    <w:rsid w:val="00503467"/>
    <w:rsid w:val="00503C52"/>
    <w:rsid w:val="00503E0E"/>
    <w:rsid w:val="00504C11"/>
    <w:rsid w:val="00506EAB"/>
    <w:rsid w:val="005074AC"/>
    <w:rsid w:val="00507B1E"/>
    <w:rsid w:val="00507E6C"/>
    <w:rsid w:val="005141D3"/>
    <w:rsid w:val="00522366"/>
    <w:rsid w:val="005232A5"/>
    <w:rsid w:val="00524568"/>
    <w:rsid w:val="00525278"/>
    <w:rsid w:val="00525886"/>
    <w:rsid w:val="0053529A"/>
    <w:rsid w:val="005438BD"/>
    <w:rsid w:val="00543ED9"/>
    <w:rsid w:val="00550E10"/>
    <w:rsid w:val="00555A96"/>
    <w:rsid w:val="00557671"/>
    <w:rsid w:val="00560601"/>
    <w:rsid w:val="005611E6"/>
    <w:rsid w:val="00563563"/>
    <w:rsid w:val="00566899"/>
    <w:rsid w:val="005809CC"/>
    <w:rsid w:val="00580D76"/>
    <w:rsid w:val="00581678"/>
    <w:rsid w:val="00585079"/>
    <w:rsid w:val="005852C6"/>
    <w:rsid w:val="00586DA5"/>
    <w:rsid w:val="00592B4E"/>
    <w:rsid w:val="00597059"/>
    <w:rsid w:val="005D56E7"/>
    <w:rsid w:val="005D6678"/>
    <w:rsid w:val="005D69BF"/>
    <w:rsid w:val="005D6CE3"/>
    <w:rsid w:val="005D7DCE"/>
    <w:rsid w:val="005E117F"/>
    <w:rsid w:val="005E7BF1"/>
    <w:rsid w:val="005F1ACD"/>
    <w:rsid w:val="005F222D"/>
    <w:rsid w:val="005F3400"/>
    <w:rsid w:val="005F3CDE"/>
    <w:rsid w:val="005F7BF0"/>
    <w:rsid w:val="00601B4C"/>
    <w:rsid w:val="00602B23"/>
    <w:rsid w:val="00602E8E"/>
    <w:rsid w:val="006046AF"/>
    <w:rsid w:val="0062347D"/>
    <w:rsid w:val="006279DB"/>
    <w:rsid w:val="0063147F"/>
    <w:rsid w:val="00632D73"/>
    <w:rsid w:val="00633F9E"/>
    <w:rsid w:val="006353C4"/>
    <w:rsid w:val="006354E4"/>
    <w:rsid w:val="00640280"/>
    <w:rsid w:val="006508A1"/>
    <w:rsid w:val="00656DD0"/>
    <w:rsid w:val="00664C5D"/>
    <w:rsid w:val="00665215"/>
    <w:rsid w:val="006702F4"/>
    <w:rsid w:val="00670EA0"/>
    <w:rsid w:val="006714F8"/>
    <w:rsid w:val="00671895"/>
    <w:rsid w:val="00674676"/>
    <w:rsid w:val="006772C2"/>
    <w:rsid w:val="006805A6"/>
    <w:rsid w:val="00681DEC"/>
    <w:rsid w:val="006834BE"/>
    <w:rsid w:val="00683BA7"/>
    <w:rsid w:val="00697BF3"/>
    <w:rsid w:val="006A2B58"/>
    <w:rsid w:val="006B44B5"/>
    <w:rsid w:val="006C6643"/>
    <w:rsid w:val="006C67D9"/>
    <w:rsid w:val="006C7571"/>
    <w:rsid w:val="006D093B"/>
    <w:rsid w:val="006D1CC6"/>
    <w:rsid w:val="006D3395"/>
    <w:rsid w:val="006D6537"/>
    <w:rsid w:val="006E04AD"/>
    <w:rsid w:val="006F195F"/>
    <w:rsid w:val="006F7C85"/>
    <w:rsid w:val="007020EA"/>
    <w:rsid w:val="007056EF"/>
    <w:rsid w:val="00710E13"/>
    <w:rsid w:val="007110B3"/>
    <w:rsid w:val="0072720B"/>
    <w:rsid w:val="007372D8"/>
    <w:rsid w:val="00737403"/>
    <w:rsid w:val="00740E2D"/>
    <w:rsid w:val="007412A0"/>
    <w:rsid w:val="00742DFA"/>
    <w:rsid w:val="0074452B"/>
    <w:rsid w:val="00744BA1"/>
    <w:rsid w:val="00754F60"/>
    <w:rsid w:val="00756532"/>
    <w:rsid w:val="00761C1F"/>
    <w:rsid w:val="00762C7E"/>
    <w:rsid w:val="00763EB0"/>
    <w:rsid w:val="00770238"/>
    <w:rsid w:val="007747EF"/>
    <w:rsid w:val="00781F41"/>
    <w:rsid w:val="007824BA"/>
    <w:rsid w:val="007830B7"/>
    <w:rsid w:val="007861C7"/>
    <w:rsid w:val="00795185"/>
    <w:rsid w:val="00796F75"/>
    <w:rsid w:val="007A1E39"/>
    <w:rsid w:val="007A4963"/>
    <w:rsid w:val="007B2C9E"/>
    <w:rsid w:val="007B2D81"/>
    <w:rsid w:val="007B4878"/>
    <w:rsid w:val="007B515E"/>
    <w:rsid w:val="007C0711"/>
    <w:rsid w:val="007C16C7"/>
    <w:rsid w:val="007C7837"/>
    <w:rsid w:val="007D12A0"/>
    <w:rsid w:val="007D3715"/>
    <w:rsid w:val="007E0B02"/>
    <w:rsid w:val="007E2904"/>
    <w:rsid w:val="007E55E7"/>
    <w:rsid w:val="007E7BF0"/>
    <w:rsid w:val="007F4442"/>
    <w:rsid w:val="00803AA7"/>
    <w:rsid w:val="00803B8D"/>
    <w:rsid w:val="00807A95"/>
    <w:rsid w:val="00811051"/>
    <w:rsid w:val="00812DFD"/>
    <w:rsid w:val="00813695"/>
    <w:rsid w:val="00814A3F"/>
    <w:rsid w:val="00814F90"/>
    <w:rsid w:val="0081769D"/>
    <w:rsid w:val="0082054C"/>
    <w:rsid w:val="00825D9B"/>
    <w:rsid w:val="00826799"/>
    <w:rsid w:val="00827388"/>
    <w:rsid w:val="00835476"/>
    <w:rsid w:val="00835DC9"/>
    <w:rsid w:val="00842078"/>
    <w:rsid w:val="0084272D"/>
    <w:rsid w:val="0084441A"/>
    <w:rsid w:val="00844CC7"/>
    <w:rsid w:val="00847DA8"/>
    <w:rsid w:val="008525C5"/>
    <w:rsid w:val="00862420"/>
    <w:rsid w:val="008642AD"/>
    <w:rsid w:val="00870FB4"/>
    <w:rsid w:val="008735E2"/>
    <w:rsid w:val="00873A71"/>
    <w:rsid w:val="008757C3"/>
    <w:rsid w:val="008806BC"/>
    <w:rsid w:val="008824EB"/>
    <w:rsid w:val="008833FB"/>
    <w:rsid w:val="00883EE9"/>
    <w:rsid w:val="0088420B"/>
    <w:rsid w:val="00887F83"/>
    <w:rsid w:val="00894E65"/>
    <w:rsid w:val="008A30CD"/>
    <w:rsid w:val="008A5CC9"/>
    <w:rsid w:val="008B1542"/>
    <w:rsid w:val="008B51F9"/>
    <w:rsid w:val="008B6297"/>
    <w:rsid w:val="008B6800"/>
    <w:rsid w:val="008D0DCF"/>
    <w:rsid w:val="008E123A"/>
    <w:rsid w:val="008E6BE3"/>
    <w:rsid w:val="008E7451"/>
    <w:rsid w:val="008E763E"/>
    <w:rsid w:val="008F0CB6"/>
    <w:rsid w:val="008F140A"/>
    <w:rsid w:val="008F1AC5"/>
    <w:rsid w:val="008F2C1F"/>
    <w:rsid w:val="008F31D6"/>
    <w:rsid w:val="008F4CE5"/>
    <w:rsid w:val="008F61F8"/>
    <w:rsid w:val="00901D21"/>
    <w:rsid w:val="00901F4C"/>
    <w:rsid w:val="009020BE"/>
    <w:rsid w:val="009028B4"/>
    <w:rsid w:val="0090299C"/>
    <w:rsid w:val="0090356F"/>
    <w:rsid w:val="009102DF"/>
    <w:rsid w:val="009148CD"/>
    <w:rsid w:val="00915A16"/>
    <w:rsid w:val="009212B0"/>
    <w:rsid w:val="00925098"/>
    <w:rsid w:val="009277EC"/>
    <w:rsid w:val="00932F19"/>
    <w:rsid w:val="009345AA"/>
    <w:rsid w:val="00935616"/>
    <w:rsid w:val="00935A9A"/>
    <w:rsid w:val="00936F2D"/>
    <w:rsid w:val="009423FD"/>
    <w:rsid w:val="00946FA6"/>
    <w:rsid w:val="00947922"/>
    <w:rsid w:val="009533BF"/>
    <w:rsid w:val="0095573D"/>
    <w:rsid w:val="00961F5D"/>
    <w:rsid w:val="009625D9"/>
    <w:rsid w:val="00970568"/>
    <w:rsid w:val="00977AEA"/>
    <w:rsid w:val="00987542"/>
    <w:rsid w:val="00994669"/>
    <w:rsid w:val="009A24A1"/>
    <w:rsid w:val="009A5DFB"/>
    <w:rsid w:val="009A5EB5"/>
    <w:rsid w:val="009B099E"/>
    <w:rsid w:val="009B4686"/>
    <w:rsid w:val="009B7761"/>
    <w:rsid w:val="009C3731"/>
    <w:rsid w:val="009C4E6C"/>
    <w:rsid w:val="009D375F"/>
    <w:rsid w:val="009D498D"/>
    <w:rsid w:val="009D4C3C"/>
    <w:rsid w:val="009D56E1"/>
    <w:rsid w:val="009D65FD"/>
    <w:rsid w:val="009D6C02"/>
    <w:rsid w:val="009E0DAB"/>
    <w:rsid w:val="009E29CB"/>
    <w:rsid w:val="009E466A"/>
    <w:rsid w:val="009E6CE1"/>
    <w:rsid w:val="009E72A6"/>
    <w:rsid w:val="009F51D8"/>
    <w:rsid w:val="00A021BD"/>
    <w:rsid w:val="00A05F03"/>
    <w:rsid w:val="00A10BD8"/>
    <w:rsid w:val="00A10CD2"/>
    <w:rsid w:val="00A116F6"/>
    <w:rsid w:val="00A13489"/>
    <w:rsid w:val="00A13A79"/>
    <w:rsid w:val="00A145BC"/>
    <w:rsid w:val="00A14FC2"/>
    <w:rsid w:val="00A17BBE"/>
    <w:rsid w:val="00A21180"/>
    <w:rsid w:val="00A24D54"/>
    <w:rsid w:val="00A25C48"/>
    <w:rsid w:val="00A339F3"/>
    <w:rsid w:val="00A33FC8"/>
    <w:rsid w:val="00A34E97"/>
    <w:rsid w:val="00A35067"/>
    <w:rsid w:val="00A35368"/>
    <w:rsid w:val="00A40905"/>
    <w:rsid w:val="00A41477"/>
    <w:rsid w:val="00A46EE8"/>
    <w:rsid w:val="00A518AB"/>
    <w:rsid w:val="00A51EB2"/>
    <w:rsid w:val="00A5559B"/>
    <w:rsid w:val="00A6115A"/>
    <w:rsid w:val="00A61D97"/>
    <w:rsid w:val="00A63486"/>
    <w:rsid w:val="00A66B82"/>
    <w:rsid w:val="00A70029"/>
    <w:rsid w:val="00A70B2D"/>
    <w:rsid w:val="00A7134B"/>
    <w:rsid w:val="00A71D50"/>
    <w:rsid w:val="00A7398E"/>
    <w:rsid w:val="00A87CC3"/>
    <w:rsid w:val="00A90BAE"/>
    <w:rsid w:val="00AA3CFA"/>
    <w:rsid w:val="00AA4740"/>
    <w:rsid w:val="00AB0BD3"/>
    <w:rsid w:val="00AB52D6"/>
    <w:rsid w:val="00AB5764"/>
    <w:rsid w:val="00AB696D"/>
    <w:rsid w:val="00AB6C02"/>
    <w:rsid w:val="00AB7C96"/>
    <w:rsid w:val="00AC2F79"/>
    <w:rsid w:val="00AD1A9A"/>
    <w:rsid w:val="00AD3801"/>
    <w:rsid w:val="00AE2BCF"/>
    <w:rsid w:val="00AE35C9"/>
    <w:rsid w:val="00AE5F18"/>
    <w:rsid w:val="00AE7666"/>
    <w:rsid w:val="00AF20F7"/>
    <w:rsid w:val="00AF400A"/>
    <w:rsid w:val="00AF6D92"/>
    <w:rsid w:val="00B00112"/>
    <w:rsid w:val="00B00F2C"/>
    <w:rsid w:val="00B050C2"/>
    <w:rsid w:val="00B216D2"/>
    <w:rsid w:val="00B32D13"/>
    <w:rsid w:val="00B332D2"/>
    <w:rsid w:val="00B34B49"/>
    <w:rsid w:val="00B34CF8"/>
    <w:rsid w:val="00B37F60"/>
    <w:rsid w:val="00B42020"/>
    <w:rsid w:val="00B52A98"/>
    <w:rsid w:val="00B537F1"/>
    <w:rsid w:val="00B53927"/>
    <w:rsid w:val="00B54C91"/>
    <w:rsid w:val="00B649FC"/>
    <w:rsid w:val="00B661E8"/>
    <w:rsid w:val="00B7174B"/>
    <w:rsid w:val="00B72FAA"/>
    <w:rsid w:val="00B73198"/>
    <w:rsid w:val="00B80492"/>
    <w:rsid w:val="00B80E8E"/>
    <w:rsid w:val="00B825E4"/>
    <w:rsid w:val="00B86454"/>
    <w:rsid w:val="00B90672"/>
    <w:rsid w:val="00B95131"/>
    <w:rsid w:val="00BA3440"/>
    <w:rsid w:val="00BA50C8"/>
    <w:rsid w:val="00BB3D80"/>
    <w:rsid w:val="00BC2A66"/>
    <w:rsid w:val="00BC2FF4"/>
    <w:rsid w:val="00BC3277"/>
    <w:rsid w:val="00BC433E"/>
    <w:rsid w:val="00BC724F"/>
    <w:rsid w:val="00BD17CF"/>
    <w:rsid w:val="00BD763D"/>
    <w:rsid w:val="00BE02A1"/>
    <w:rsid w:val="00BE03EC"/>
    <w:rsid w:val="00BE1CCC"/>
    <w:rsid w:val="00BE696B"/>
    <w:rsid w:val="00BF505F"/>
    <w:rsid w:val="00BF6ECD"/>
    <w:rsid w:val="00C00505"/>
    <w:rsid w:val="00C00CD5"/>
    <w:rsid w:val="00C02261"/>
    <w:rsid w:val="00C03467"/>
    <w:rsid w:val="00C039BA"/>
    <w:rsid w:val="00C044C0"/>
    <w:rsid w:val="00C049E9"/>
    <w:rsid w:val="00C06469"/>
    <w:rsid w:val="00C06CF2"/>
    <w:rsid w:val="00C16036"/>
    <w:rsid w:val="00C20248"/>
    <w:rsid w:val="00C30371"/>
    <w:rsid w:val="00C30BD8"/>
    <w:rsid w:val="00C31040"/>
    <w:rsid w:val="00C32DCD"/>
    <w:rsid w:val="00C34AE9"/>
    <w:rsid w:val="00C41CE9"/>
    <w:rsid w:val="00C43C49"/>
    <w:rsid w:val="00C478EF"/>
    <w:rsid w:val="00C5427D"/>
    <w:rsid w:val="00C547A5"/>
    <w:rsid w:val="00C577C1"/>
    <w:rsid w:val="00C61B00"/>
    <w:rsid w:val="00C629FC"/>
    <w:rsid w:val="00C633F4"/>
    <w:rsid w:val="00C63DFC"/>
    <w:rsid w:val="00C65A25"/>
    <w:rsid w:val="00C65D82"/>
    <w:rsid w:val="00C67BAC"/>
    <w:rsid w:val="00C67F9A"/>
    <w:rsid w:val="00C70C91"/>
    <w:rsid w:val="00C72A2D"/>
    <w:rsid w:val="00C72FB9"/>
    <w:rsid w:val="00C76537"/>
    <w:rsid w:val="00C81B81"/>
    <w:rsid w:val="00C83717"/>
    <w:rsid w:val="00C83CD1"/>
    <w:rsid w:val="00C85BAB"/>
    <w:rsid w:val="00C86C75"/>
    <w:rsid w:val="00C86E9F"/>
    <w:rsid w:val="00C93326"/>
    <w:rsid w:val="00C96F71"/>
    <w:rsid w:val="00CA3476"/>
    <w:rsid w:val="00CA35BA"/>
    <w:rsid w:val="00CB170C"/>
    <w:rsid w:val="00CC13B4"/>
    <w:rsid w:val="00CD2E2C"/>
    <w:rsid w:val="00CD34CD"/>
    <w:rsid w:val="00CD63BD"/>
    <w:rsid w:val="00CE03B9"/>
    <w:rsid w:val="00CE4DCE"/>
    <w:rsid w:val="00CE5396"/>
    <w:rsid w:val="00CF27DB"/>
    <w:rsid w:val="00CF3E70"/>
    <w:rsid w:val="00CF536D"/>
    <w:rsid w:val="00D01571"/>
    <w:rsid w:val="00D069C9"/>
    <w:rsid w:val="00D11721"/>
    <w:rsid w:val="00D13B27"/>
    <w:rsid w:val="00D156CB"/>
    <w:rsid w:val="00D20265"/>
    <w:rsid w:val="00D301E4"/>
    <w:rsid w:val="00D32D48"/>
    <w:rsid w:val="00D40B39"/>
    <w:rsid w:val="00D43612"/>
    <w:rsid w:val="00D44258"/>
    <w:rsid w:val="00D465FE"/>
    <w:rsid w:val="00D527BC"/>
    <w:rsid w:val="00D52846"/>
    <w:rsid w:val="00D53681"/>
    <w:rsid w:val="00D54B8E"/>
    <w:rsid w:val="00D553D5"/>
    <w:rsid w:val="00D5643E"/>
    <w:rsid w:val="00D67B0D"/>
    <w:rsid w:val="00D71B5C"/>
    <w:rsid w:val="00D74415"/>
    <w:rsid w:val="00D7572C"/>
    <w:rsid w:val="00D9188B"/>
    <w:rsid w:val="00D92A78"/>
    <w:rsid w:val="00D943A3"/>
    <w:rsid w:val="00D96CE5"/>
    <w:rsid w:val="00D97DDA"/>
    <w:rsid w:val="00DA091C"/>
    <w:rsid w:val="00DA7520"/>
    <w:rsid w:val="00DB07EC"/>
    <w:rsid w:val="00DB33B1"/>
    <w:rsid w:val="00DB4FB3"/>
    <w:rsid w:val="00DC0AC7"/>
    <w:rsid w:val="00DC1997"/>
    <w:rsid w:val="00DE140E"/>
    <w:rsid w:val="00DE172D"/>
    <w:rsid w:val="00DE1812"/>
    <w:rsid w:val="00DE4F0E"/>
    <w:rsid w:val="00DE5517"/>
    <w:rsid w:val="00DF2928"/>
    <w:rsid w:val="00E018FB"/>
    <w:rsid w:val="00E02AAC"/>
    <w:rsid w:val="00E02B5E"/>
    <w:rsid w:val="00E0755C"/>
    <w:rsid w:val="00E12210"/>
    <w:rsid w:val="00E12908"/>
    <w:rsid w:val="00E12AD2"/>
    <w:rsid w:val="00E1319D"/>
    <w:rsid w:val="00E23361"/>
    <w:rsid w:val="00E24E55"/>
    <w:rsid w:val="00E24E7F"/>
    <w:rsid w:val="00E30B41"/>
    <w:rsid w:val="00E45370"/>
    <w:rsid w:val="00E469BA"/>
    <w:rsid w:val="00E47C15"/>
    <w:rsid w:val="00E51CE7"/>
    <w:rsid w:val="00E56DDC"/>
    <w:rsid w:val="00E57D82"/>
    <w:rsid w:val="00E62FA4"/>
    <w:rsid w:val="00E71F30"/>
    <w:rsid w:val="00E76ECA"/>
    <w:rsid w:val="00E77C00"/>
    <w:rsid w:val="00E838AD"/>
    <w:rsid w:val="00E8393B"/>
    <w:rsid w:val="00E83CA2"/>
    <w:rsid w:val="00E85302"/>
    <w:rsid w:val="00E877B4"/>
    <w:rsid w:val="00E92E58"/>
    <w:rsid w:val="00E9673C"/>
    <w:rsid w:val="00EA281A"/>
    <w:rsid w:val="00EA3B9A"/>
    <w:rsid w:val="00EA3E0E"/>
    <w:rsid w:val="00EA689C"/>
    <w:rsid w:val="00EA6F99"/>
    <w:rsid w:val="00EB1327"/>
    <w:rsid w:val="00EB4D7A"/>
    <w:rsid w:val="00EB622C"/>
    <w:rsid w:val="00EB7A57"/>
    <w:rsid w:val="00EC1ECC"/>
    <w:rsid w:val="00EC6BFA"/>
    <w:rsid w:val="00EC7AE6"/>
    <w:rsid w:val="00ED06C8"/>
    <w:rsid w:val="00ED0831"/>
    <w:rsid w:val="00EE4A4A"/>
    <w:rsid w:val="00EE5B7E"/>
    <w:rsid w:val="00EE69B5"/>
    <w:rsid w:val="00EF05BF"/>
    <w:rsid w:val="00EF0AF9"/>
    <w:rsid w:val="00EF3049"/>
    <w:rsid w:val="00EF55E2"/>
    <w:rsid w:val="00F00E70"/>
    <w:rsid w:val="00F00EEC"/>
    <w:rsid w:val="00F0323D"/>
    <w:rsid w:val="00F0717F"/>
    <w:rsid w:val="00F1118A"/>
    <w:rsid w:val="00F140B7"/>
    <w:rsid w:val="00F20085"/>
    <w:rsid w:val="00F20D73"/>
    <w:rsid w:val="00F225B1"/>
    <w:rsid w:val="00F27852"/>
    <w:rsid w:val="00F27CEC"/>
    <w:rsid w:val="00F30ACE"/>
    <w:rsid w:val="00F3122B"/>
    <w:rsid w:val="00F337BD"/>
    <w:rsid w:val="00F359A5"/>
    <w:rsid w:val="00F36BB0"/>
    <w:rsid w:val="00F446D7"/>
    <w:rsid w:val="00F46645"/>
    <w:rsid w:val="00F50169"/>
    <w:rsid w:val="00F509D9"/>
    <w:rsid w:val="00F513B2"/>
    <w:rsid w:val="00F56CCF"/>
    <w:rsid w:val="00F6181F"/>
    <w:rsid w:val="00F642EB"/>
    <w:rsid w:val="00F64426"/>
    <w:rsid w:val="00F649B5"/>
    <w:rsid w:val="00F64AF1"/>
    <w:rsid w:val="00F671C2"/>
    <w:rsid w:val="00F71A46"/>
    <w:rsid w:val="00F71E9F"/>
    <w:rsid w:val="00F770AC"/>
    <w:rsid w:val="00F850C2"/>
    <w:rsid w:val="00F87140"/>
    <w:rsid w:val="00F87DA4"/>
    <w:rsid w:val="00F91491"/>
    <w:rsid w:val="00F92F84"/>
    <w:rsid w:val="00F94310"/>
    <w:rsid w:val="00FA5733"/>
    <w:rsid w:val="00FA664C"/>
    <w:rsid w:val="00FA7D43"/>
    <w:rsid w:val="00FC2822"/>
    <w:rsid w:val="00FC48A3"/>
    <w:rsid w:val="00FC75D7"/>
    <w:rsid w:val="00FC7A57"/>
    <w:rsid w:val="00FD0FFD"/>
    <w:rsid w:val="00FD7DA5"/>
    <w:rsid w:val="00FE3B1F"/>
    <w:rsid w:val="00FE54F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A9B399-9AAF-4ADA-B09F-10195FF1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6"/>
    <w:rPr>
      <w:sz w:val="24"/>
      <w:szCs w:val="24"/>
    </w:rPr>
  </w:style>
  <w:style w:type="paragraph" w:styleId="Naslov6">
    <w:name w:val="heading 6"/>
    <w:aliases w:val="NORMAL"/>
    <w:basedOn w:val="Normal"/>
    <w:next w:val="Normal"/>
    <w:link w:val="Naslov6Char"/>
    <w:autoRedefine/>
    <w:qFormat/>
    <w:rsid w:val="00813695"/>
    <w:pPr>
      <w:widowControl w:val="0"/>
      <w:jc w:val="center"/>
      <w:outlineLvl w:val="5"/>
    </w:pPr>
    <w:rPr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2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9277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Brojstranice">
    <w:name w:val="page number"/>
    <w:basedOn w:val="Zadanifontodlomka"/>
    <w:rsid w:val="009277EC"/>
  </w:style>
  <w:style w:type="paragraph" w:styleId="Tijeloteksta">
    <w:name w:val="Body Text"/>
    <w:basedOn w:val="Normal"/>
    <w:rsid w:val="009277EC"/>
    <w:pPr>
      <w:jc w:val="both"/>
    </w:pPr>
    <w:rPr>
      <w:szCs w:val="20"/>
    </w:rPr>
  </w:style>
  <w:style w:type="paragraph" w:styleId="Odlomakpopisa">
    <w:name w:val="List Paragraph"/>
    <w:basedOn w:val="Normal"/>
    <w:uiPriority w:val="34"/>
    <w:qFormat/>
    <w:rsid w:val="00961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C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C02"/>
    <w:rPr>
      <w:rFonts w:ascii="Tahoma" w:hAnsi="Tahoma" w:cs="Tahoma"/>
      <w:sz w:val="16"/>
      <w:szCs w:val="16"/>
    </w:rPr>
  </w:style>
  <w:style w:type="character" w:customStyle="1" w:styleId="Naslov6Char">
    <w:name w:val="Naslov 6 Char"/>
    <w:aliases w:val="NORMAL Char"/>
    <w:basedOn w:val="Zadanifontodlomka"/>
    <w:link w:val="Naslov6"/>
    <w:rsid w:val="0081369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USTANOVA ZA HITNU MEDICINSKU POMOĆ ZAGREB    Razina ¹                                           31</vt:lpstr>
      <vt:lpstr>USTANOVA ZA HITNU MEDICINSKU POMOĆ ZAGREB    Razina ¹                                           31</vt:lpstr>
    </vt:vector>
  </TitlesOfParts>
  <Company>UHMP Zagreb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USTANOVA ZA HITNU MEDICINSKU POMOĆ ZAGREB    Razina ¹                                           31</dc:title>
  <dc:creator>Kata Pavičić</dc:creator>
  <cp:lastModifiedBy>Vesna Podnar</cp:lastModifiedBy>
  <cp:revision>5</cp:revision>
  <cp:lastPrinted>2022-01-27T11:53:00Z</cp:lastPrinted>
  <dcterms:created xsi:type="dcterms:W3CDTF">2022-01-27T07:44:00Z</dcterms:created>
  <dcterms:modified xsi:type="dcterms:W3CDTF">2022-01-28T08:06:00Z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